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firstLine="708"/>
        <w:jc w:val="right"/>
        <w:spacing w:after="120" w:line="240" w:lineRule="auto"/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  <w:t xml:space="preserve">Приложение</w:t>
      </w: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after="120" w:line="240" w:lineRule="auto"/>
        <w:rPr>
          <w:rFonts w:ascii="Times New Roman" w:hAnsi="Times New Roman" w:cs="Times New Roman"/>
          <w:spacing w:val="-6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резидент Российской Фе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дерации Путин В.В. предложил меру поддержки, которая освобождает общепит от налога на добавленную стоимость. Это рестораны, кафе, бары, предприятия быстрого обслуживания, буфеты, кафетерии, столовые, закусочные, отделы кулинарии, включая выездное обслужива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ние, с годовой выручкой меньше 2,0 млрд. рублей.</w:t>
        <w:tab/>
        <w:tab/>
        <w:tab/>
        <w:tab/>
        <w:tab/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Уже 8 краевых предприятий общепита воспользовались этой льготой, что позволило им направить освободившиеся средства на расширение бизнеса и увеличение зарплат сотрудников.</w:t>
        <w:tab/>
        <w:tab/>
        <w:tab/>
        <w:tab/>
        <w:tab/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Представителям предприятий общепита, заинтересованным в получении льготы, нужно обратиться 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министерство экономического развития Ставропольского края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 телефону: 8 (8652) 35-74-71, добавочные номера: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2158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2149, 2176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2188,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2117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2197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2143, 2144.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Главное условие получения льготы – среднемесячная зарплата на предприятии должна быть не меньше среднеотраслевой по региону.</w:t>
        <w:tab/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 поручению Губернатора Ставропольского края Владимирова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В.В.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организовали работу среди предприятий общественного питания в целях освобождения их от уплаты НДС. </w:t>
        <w:tab/>
        <w:tab/>
        <w:tab/>
        <w:tab/>
        <w:tab/>
        <w:tab/>
        <w:tab/>
        <w:tab/>
        <w:t xml:space="preserve">Данная мера поддержки послужит росту благосостояния граждан, на что нацелена вся деятельность министерства экономического развития Ставропольского края.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7" w:right="567" w:bottom="1134" w:left="198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4"/>
    <w:link w:val="812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814"/>
    <w:link w:val="813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4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4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4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4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4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4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4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4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4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4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4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4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4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1"/>
    <w:basedOn w:val="811"/>
    <w:next w:val="811"/>
    <w:link w:val="818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13">
    <w:name w:val="Heading 2"/>
    <w:basedOn w:val="811"/>
    <w:link w:val="817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Заголовок 2 Знак"/>
    <w:basedOn w:val="814"/>
    <w:link w:val="81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18" w:customStyle="1">
    <w:name w:val="Заголовок 1 Знак"/>
    <w:basedOn w:val="814"/>
    <w:link w:val="81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19">
    <w:name w:val="Hyperlink"/>
    <w:basedOn w:val="814"/>
    <w:uiPriority w:val="99"/>
    <w:unhideWhenUsed/>
    <w:rPr>
      <w:color w:val="0000ff"/>
      <w:u w:val="single"/>
    </w:rPr>
  </w:style>
  <w:style w:type="character" w:styleId="820">
    <w:name w:val="Emphasis"/>
    <w:basedOn w:val="814"/>
    <w:uiPriority w:val="20"/>
    <w:qFormat/>
    <w:rPr>
      <w:i/>
      <w:iCs/>
    </w:rPr>
  </w:style>
  <w:style w:type="paragraph" w:styleId="821" w:customStyle="1">
    <w:name w:val="msonormal_mr_css_attr"/>
    <w:basedOn w:val="8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revision>20</cp:revision>
  <dcterms:created xsi:type="dcterms:W3CDTF">2023-08-03T06:02:00Z</dcterms:created>
  <dcterms:modified xsi:type="dcterms:W3CDTF">2023-08-22T13:52:13Z</dcterms:modified>
</cp:coreProperties>
</file>