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2422" w14:textId="77777777" w:rsidR="00473242" w:rsidRDefault="00473242" w:rsidP="00297E63">
      <w:pPr>
        <w:pStyle w:val="ConsPlusNormal"/>
        <w:widowControl w:val="0"/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A1948E0" w14:textId="77777777" w:rsidR="00473242" w:rsidRDefault="00473242" w:rsidP="00AB54B4">
      <w:pPr>
        <w:pStyle w:val="ConsPlusNormal"/>
        <w:widowControl w:val="0"/>
        <w:spacing w:line="240" w:lineRule="exact"/>
        <w:ind w:left="4253" w:firstLine="1134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26A6D8D" w14:textId="0229B1E5" w:rsidR="00473242" w:rsidRDefault="003D5DFE" w:rsidP="00AB54B4">
      <w:pPr>
        <w:pStyle w:val="ConsPlusNormal"/>
        <w:widowControl w:val="0"/>
        <w:spacing w:line="240" w:lineRule="exact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473242">
        <w:rPr>
          <w:sz w:val="28"/>
          <w:szCs w:val="28"/>
        </w:rPr>
        <w:t xml:space="preserve"> муниципального </w:t>
      </w:r>
      <w:r w:rsidR="00AB54B4">
        <w:rPr>
          <w:sz w:val="28"/>
          <w:szCs w:val="28"/>
        </w:rPr>
        <w:t xml:space="preserve">       </w:t>
      </w:r>
      <w:r w:rsidR="009419BD">
        <w:rPr>
          <w:sz w:val="28"/>
          <w:szCs w:val="28"/>
        </w:rPr>
        <w:t>округа</w:t>
      </w:r>
      <w:r w:rsidR="00473242">
        <w:rPr>
          <w:sz w:val="28"/>
          <w:szCs w:val="28"/>
        </w:rPr>
        <w:t xml:space="preserve"> Ставропольского края</w:t>
      </w:r>
    </w:p>
    <w:p w14:paraId="7C099EB6" w14:textId="41FDD7F2" w:rsidR="00473242" w:rsidRDefault="00CD4E4D" w:rsidP="007464BC">
      <w:pPr>
        <w:pStyle w:val="ConsPlusNormal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r>
        <w:rPr>
          <w:sz w:val="28"/>
          <w:szCs w:val="28"/>
        </w:rPr>
        <w:t>от 09.12.2021г. № 971</w:t>
      </w:r>
      <w:bookmarkEnd w:id="0"/>
    </w:p>
    <w:p w14:paraId="181AB0D1" w14:textId="77777777" w:rsidR="00473242" w:rsidRDefault="00473242" w:rsidP="007464BC">
      <w:pPr>
        <w:pStyle w:val="ConsPlusNormal"/>
        <w:widowControl w:val="0"/>
        <w:jc w:val="center"/>
        <w:rPr>
          <w:sz w:val="28"/>
          <w:szCs w:val="28"/>
        </w:rPr>
      </w:pPr>
    </w:p>
    <w:p w14:paraId="77B01490" w14:textId="77777777" w:rsidR="00473242" w:rsidRPr="0051645A" w:rsidRDefault="00473242" w:rsidP="007464BC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  <w:r w:rsidRPr="0051645A">
        <w:rPr>
          <w:sz w:val="28"/>
          <w:szCs w:val="28"/>
        </w:rPr>
        <w:t>ПОЛОЖЕНИЕ</w:t>
      </w:r>
    </w:p>
    <w:p w14:paraId="3911DF42" w14:textId="77777777" w:rsidR="00473242" w:rsidRPr="0051645A" w:rsidRDefault="00473242" w:rsidP="007464BC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</w:p>
    <w:p w14:paraId="7DAEC60F" w14:textId="2D45B402" w:rsidR="00473242" w:rsidRPr="00F90ADB" w:rsidRDefault="00473242" w:rsidP="007464BC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  <w:r w:rsidRPr="00F90ADB">
        <w:rPr>
          <w:sz w:val="28"/>
          <w:szCs w:val="28"/>
        </w:rPr>
        <w:t xml:space="preserve">о составе, порядке подготовки документов территориального планирования </w:t>
      </w:r>
      <w:proofErr w:type="spellStart"/>
      <w:r w:rsidR="003D5DFE">
        <w:rPr>
          <w:sz w:val="28"/>
          <w:szCs w:val="28"/>
        </w:rPr>
        <w:t>Грачевского</w:t>
      </w:r>
      <w:proofErr w:type="spellEnd"/>
      <w:r w:rsidR="003D5DFE">
        <w:rPr>
          <w:sz w:val="28"/>
          <w:szCs w:val="28"/>
        </w:rPr>
        <w:t xml:space="preserve"> </w:t>
      </w:r>
      <w:r w:rsidR="00F90ADB" w:rsidRPr="00F90ADB">
        <w:rPr>
          <w:sz w:val="28"/>
          <w:szCs w:val="28"/>
        </w:rPr>
        <w:t>муниципального округа</w:t>
      </w:r>
      <w:r w:rsidRPr="00F90ADB">
        <w:rPr>
          <w:sz w:val="28"/>
          <w:szCs w:val="28"/>
        </w:rPr>
        <w:t xml:space="preserve"> Ставропольского края, порядке подготовки изменений и внесения их в такие документы, а также </w:t>
      </w:r>
    </w:p>
    <w:p w14:paraId="34F11A8C" w14:textId="77777777" w:rsidR="00473242" w:rsidRPr="00E73003" w:rsidRDefault="00473242" w:rsidP="007464BC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  <w:r w:rsidRPr="00F90ADB">
        <w:rPr>
          <w:sz w:val="28"/>
          <w:szCs w:val="28"/>
        </w:rPr>
        <w:t>состав, порядок подготовки планов реализации таких документов</w:t>
      </w:r>
    </w:p>
    <w:p w14:paraId="20943252" w14:textId="77777777" w:rsidR="007464BC" w:rsidRPr="007464BC" w:rsidRDefault="007464BC" w:rsidP="007464BC">
      <w:pPr>
        <w:widowControl w:val="0"/>
        <w:tabs>
          <w:tab w:val="left" w:pos="4998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705B35E0" w14:textId="77777777" w:rsidR="009419BD" w:rsidRPr="007464BC" w:rsidRDefault="009419BD" w:rsidP="007464BC">
      <w:pPr>
        <w:widowControl w:val="0"/>
        <w:tabs>
          <w:tab w:val="left" w:pos="4998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464BC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14:paraId="762EB427" w14:textId="77777777" w:rsidR="009419BD" w:rsidRPr="007464BC" w:rsidRDefault="009419BD" w:rsidP="007464BC">
      <w:pPr>
        <w:widowControl w:val="0"/>
        <w:tabs>
          <w:tab w:val="left" w:pos="4998"/>
        </w:tabs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78C23E04" w14:textId="73623225" w:rsidR="009419BD" w:rsidRPr="00AB54B4" w:rsidRDefault="009419BD" w:rsidP="007464BC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7464BC">
        <w:rPr>
          <w:rFonts w:ascii="Times New Roman" w:eastAsia="Calibri" w:hAnsi="Times New Roman"/>
          <w:sz w:val="28"/>
          <w:szCs w:val="28"/>
        </w:rPr>
        <w:t>1</w:t>
      </w:r>
      <w:r w:rsidRPr="00AB54B4">
        <w:rPr>
          <w:rFonts w:ascii="Times New Roman" w:eastAsia="Calibri" w:hAnsi="Times New Roman"/>
          <w:sz w:val="28"/>
          <w:szCs w:val="28"/>
        </w:rPr>
        <w:t xml:space="preserve">.1.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Положение о составе, порядке подготовки документов территориального планирования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Pr="00AB54B4">
        <w:rPr>
          <w:rFonts w:ascii="Times New Roman" w:eastAsia="Calibri" w:hAnsi="Times New Roman"/>
          <w:sz w:val="28"/>
          <w:szCs w:val="28"/>
        </w:rPr>
        <w:t xml:space="preserve"> муниципального округа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 (дале</w:t>
      </w:r>
      <w:r w:rsidR="00D94CCF">
        <w:rPr>
          <w:rFonts w:ascii="Times New Roman" w:eastAsia="Calibri" w:hAnsi="Times New Roman"/>
          <w:sz w:val="28"/>
          <w:szCs w:val="28"/>
        </w:rPr>
        <w:t xml:space="preserve">е – </w:t>
      </w:r>
      <w:r w:rsidRPr="00AB54B4">
        <w:rPr>
          <w:rFonts w:ascii="Times New Roman" w:eastAsia="Calibri" w:hAnsi="Times New Roman"/>
          <w:sz w:val="28"/>
          <w:szCs w:val="28"/>
        </w:rPr>
        <w:t xml:space="preserve">Положение) разработано в соответствии с </w:t>
      </w:r>
      <w:hyperlink r:id="rId7" w:history="1">
        <w:r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B54B4">
        <w:rPr>
          <w:rFonts w:ascii="Times New Roman" w:eastAsia="Calibri" w:hAnsi="Times New Roman"/>
          <w:sz w:val="28"/>
          <w:szCs w:val="28"/>
        </w:rPr>
        <w:t xml:space="preserve">, </w:t>
      </w:r>
      <w:hyperlink r:id="rId8" w:history="1">
        <w:r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</w:t>
        </w:r>
      </w:hyperlink>
      <w:r w:rsidRPr="00AB54B4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14:paraId="4ED2176A" w14:textId="3BB85F78" w:rsidR="009419BD" w:rsidRPr="00AB54B4" w:rsidRDefault="009419BD" w:rsidP="007464BC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1.2. Настоящее Положение устанавливает требования к составу, порядку подготовки и внесения изменений в документы территориального планирования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Pr="00AB54B4">
        <w:rPr>
          <w:rFonts w:ascii="Times New Roman" w:eastAsia="Calibri" w:hAnsi="Times New Roman"/>
          <w:sz w:val="28"/>
          <w:szCs w:val="28"/>
        </w:rPr>
        <w:t xml:space="preserve"> муниципального округа Ставропольского края (далее – муниципальный  округ).</w:t>
      </w:r>
    </w:p>
    <w:p w14:paraId="6CD91000" w14:textId="59938AF1" w:rsidR="009419BD" w:rsidRPr="00AB54B4" w:rsidRDefault="009419BD" w:rsidP="007464BC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1.3. Документом территориального планирования муниципального округа является Генеральный план муниципального округа (далее </w:t>
      </w:r>
      <w:r w:rsidR="00D94CCF">
        <w:rPr>
          <w:rFonts w:ascii="Times New Roman" w:eastAsia="Calibri" w:hAnsi="Times New Roman"/>
          <w:sz w:val="28"/>
          <w:szCs w:val="28"/>
        </w:rPr>
        <w:t xml:space="preserve">– </w:t>
      </w:r>
      <w:r w:rsidRPr="00AB54B4">
        <w:rPr>
          <w:rFonts w:ascii="Times New Roman" w:eastAsia="Calibri" w:hAnsi="Times New Roman"/>
          <w:sz w:val="28"/>
          <w:szCs w:val="28"/>
        </w:rPr>
        <w:t>Генеральный план).</w:t>
      </w:r>
    </w:p>
    <w:p w14:paraId="5E47CFAD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1.4. Подготовка Генерального плана осуществляется применительно ко всей территории муниципального округа.</w:t>
      </w:r>
    </w:p>
    <w:p w14:paraId="03F70D79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Подготовка Генерального плана может осуществляться применительно к отдельным населенным пунктам, входящим в состав муниципального округа, с последующим внесением в Генеральный план изменений, относящихся к другим частям территорий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</w:t>
      </w:r>
      <w:r w:rsidRPr="00AB54B4">
        <w:rPr>
          <w:rFonts w:ascii="Times New Roman" w:eastAsia="Calibri" w:hAnsi="Times New Roman"/>
          <w:sz w:val="28"/>
          <w:szCs w:val="28"/>
        </w:rPr>
        <w:t>пального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муниципального округа.</w:t>
      </w:r>
    </w:p>
    <w:p w14:paraId="37CC8478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C02BB3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B54B4">
        <w:rPr>
          <w:rFonts w:ascii="Times New Roman" w:eastAsia="Calibri" w:hAnsi="Times New Roman"/>
          <w:bCs/>
          <w:sz w:val="28"/>
          <w:szCs w:val="28"/>
          <w:lang w:eastAsia="en-US"/>
        </w:rPr>
        <w:t>2. Состав и содержание Генерального плана</w:t>
      </w:r>
    </w:p>
    <w:p w14:paraId="1F4A10CD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2.1. Генеральный план содержит:</w:t>
      </w:r>
    </w:p>
    <w:p w14:paraId="77735C3D" w14:textId="192ABC04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1) </w:t>
      </w:r>
      <w:r w:rsidR="00D94CCF">
        <w:rPr>
          <w:rFonts w:ascii="Times New Roman" w:eastAsia="Calibri" w:hAnsi="Times New Roman"/>
          <w:sz w:val="28"/>
          <w:szCs w:val="28"/>
        </w:rPr>
        <w:t xml:space="preserve"> </w:t>
      </w:r>
      <w:r w:rsidRPr="00AB54B4">
        <w:rPr>
          <w:rFonts w:ascii="Times New Roman" w:eastAsia="Calibri" w:hAnsi="Times New Roman"/>
          <w:sz w:val="28"/>
          <w:szCs w:val="28"/>
        </w:rPr>
        <w:t>положение о территориальном планировании;</w:t>
      </w:r>
    </w:p>
    <w:p w14:paraId="1FA69336" w14:textId="38428F8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2) карту планируемого размещения объектов местного   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546A4C9E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3) карту границ населенных пунктов (в том числе границ образуемых </w:t>
      </w:r>
      <w:r w:rsidRPr="00AB54B4">
        <w:rPr>
          <w:rFonts w:ascii="Times New Roman" w:eastAsia="Calibri" w:hAnsi="Times New Roman"/>
          <w:sz w:val="28"/>
          <w:szCs w:val="28"/>
        </w:rPr>
        <w:lastRenderedPageBreak/>
        <w:t xml:space="preserve">населенных пунктов), входящих в состав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0D0A269D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4) карту функциональных зон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округа.</w:t>
      </w:r>
    </w:p>
    <w:p w14:paraId="59780703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2.2. Положение о территориальном планировании, содержащееся в Генеральном плане, включает в себя:</w:t>
      </w:r>
    </w:p>
    <w:p w14:paraId="6CB1DDD9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их основные характеристики, их местоположение (для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14:paraId="7E98ACEA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за исключением линейных объектов.</w:t>
      </w:r>
    </w:p>
    <w:p w14:paraId="422E7A2E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2.3. На картах планируемого размещения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</w:t>
      </w:r>
      <w:r w:rsidR="0056420D" w:rsidRPr="00AB54B4">
        <w:rPr>
          <w:rFonts w:ascii="Times New Roman" w:eastAsia="Calibri" w:hAnsi="Times New Roman"/>
          <w:sz w:val="28"/>
          <w:szCs w:val="28"/>
        </w:rPr>
        <w:t>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отображаются:</w:t>
      </w:r>
    </w:p>
    <w:p w14:paraId="0C120337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1) планируемые для размещения объекты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относящиеся к следующим областям:</w:t>
      </w:r>
    </w:p>
    <w:p w14:paraId="2A1219EB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а) электро-, тепл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>, газо- и водоснабжение населения, водоотведение;</w:t>
      </w:r>
    </w:p>
    <w:p w14:paraId="1379040C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б) автомобильные дороги местного значения;</w:t>
      </w:r>
    </w:p>
    <w:p w14:paraId="249CF243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14:paraId="3406CD2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г) иные области в связи с решением вопросов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03F84E33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67DC9A85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</w:t>
      </w:r>
      <w:r w:rsidR="0056420D" w:rsidRPr="00AB54B4">
        <w:rPr>
          <w:rFonts w:ascii="Times New Roman" w:eastAsia="Calibri" w:hAnsi="Times New Roman"/>
          <w:sz w:val="28"/>
          <w:szCs w:val="28"/>
        </w:rPr>
        <w:t>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округа.</w:t>
      </w:r>
    </w:p>
    <w:p w14:paraId="1520CFAA" w14:textId="2AA275B6" w:rsidR="009419BD" w:rsidRPr="00AB54B4" w:rsidRDefault="009419BD" w:rsidP="0056420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Допускается подготовка текстового описания местоположения границ населенных пунктов.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Формы графического и </w:t>
      </w:r>
      <w:r w:rsidR="003D5DFE" w:rsidRPr="00AB54B4">
        <w:rPr>
          <w:rFonts w:ascii="Times New Roman" w:eastAsia="Calibri" w:hAnsi="Times New Roman"/>
          <w:sz w:val="28"/>
          <w:szCs w:val="28"/>
        </w:rPr>
        <w:t>текстового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описания местоположения границ населенных пунктов, требования к точности </w:t>
      </w:r>
      <w:r w:rsidRPr="00AB54B4">
        <w:rPr>
          <w:rFonts w:ascii="Times New Roman" w:eastAsia="Calibri" w:hAnsi="Times New Roman"/>
          <w:sz w:val="28"/>
          <w:szCs w:val="28"/>
        </w:rPr>
        <w:lastRenderedPageBreak/>
        <w:t>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недвижимости.</w:t>
      </w:r>
    </w:p>
    <w:p w14:paraId="26CB5D17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2.5. На картах границ населенных пунктов (в том числе границ образуемых населенных пунктов),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отображаются границы населенных пунктов (в том числе границы образуемых населенных пунктов),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округа.</w:t>
      </w:r>
    </w:p>
    <w:p w14:paraId="62BEF4E6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2.6. На картах функциональных зон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округа.</w:t>
      </w:r>
    </w:p>
    <w:p w14:paraId="52C60893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Планируемые для размещения объекты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должны отображаться в Генеральном плане с учетом полномочий органов местного самоуправления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по решению вопросов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и степени (существенности) влияния объекта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на комплексное социально-экономическое развитие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округа.</w:t>
      </w:r>
    </w:p>
    <w:p w14:paraId="1243D44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2.7. К Генеральному плану прилагаются материалы по его обоснованию в текстовой форме и в виде карт.</w:t>
      </w:r>
    </w:p>
    <w:p w14:paraId="4F32AE2F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2.8. Материалы по обоснованию Генерального плана в текстовой форме содержат:</w:t>
      </w:r>
    </w:p>
    <w:p w14:paraId="6651227B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(при их наличии), для реализации которых осуществляется создание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51A4A79E" w14:textId="77777777" w:rsidR="009419BD" w:rsidRPr="00AB54B4" w:rsidRDefault="009419BD" w:rsidP="0056420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2) обоснование выбранного варианта размещения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на основе анализа использования территорий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возможных направлений развития этих территорий и прогнозируемых ограничений их использования,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>определяемых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в том числе на основании сведений, документов, материалов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  в    государственных   информационных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>системах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обеспечения </w:t>
      </w:r>
      <w:r w:rsidRPr="00AB54B4">
        <w:rPr>
          <w:rFonts w:ascii="Times New Roman" w:eastAsia="Calibri" w:hAnsi="Times New Roman"/>
          <w:sz w:val="28"/>
          <w:szCs w:val="28"/>
        </w:rPr>
        <w:lastRenderedPageBreak/>
        <w:t>градостроительной деятельности;</w:t>
      </w:r>
    </w:p>
    <w:p w14:paraId="34BF378F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на комплексное развитие этих территорий;</w:t>
      </w:r>
    </w:p>
    <w:p w14:paraId="26C336A7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2A14660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6B9A1D30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6) перечень земельных участков, которые включаются в границы населенных пунктов,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125E98B3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5214D1FC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2.9. Материалы по обоснованию Генерального плана в виде карт отображают:</w:t>
      </w:r>
    </w:p>
    <w:p w14:paraId="03C88AEA" w14:textId="6C6861AD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1)</w:t>
      </w:r>
      <w:r w:rsidR="00D94CCF">
        <w:rPr>
          <w:rFonts w:ascii="Times New Roman" w:eastAsia="Calibri" w:hAnsi="Times New Roman"/>
          <w:sz w:val="28"/>
          <w:szCs w:val="28"/>
        </w:rPr>
        <w:t xml:space="preserve"> </w:t>
      </w:r>
      <w:r w:rsidRPr="00AB54B4">
        <w:rPr>
          <w:rFonts w:ascii="Times New Roman" w:eastAsia="Calibri" w:hAnsi="Times New Roman"/>
          <w:sz w:val="28"/>
          <w:szCs w:val="28"/>
        </w:rPr>
        <w:t xml:space="preserve"> границы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3F85E8BB" w14:textId="0DCF7FD9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2)</w:t>
      </w:r>
      <w:r w:rsidR="00D94CCF">
        <w:rPr>
          <w:rFonts w:ascii="Times New Roman" w:eastAsia="Calibri" w:hAnsi="Times New Roman"/>
          <w:sz w:val="28"/>
          <w:szCs w:val="28"/>
        </w:rPr>
        <w:t xml:space="preserve"> </w:t>
      </w:r>
      <w:r w:rsidRPr="00AB54B4">
        <w:rPr>
          <w:rFonts w:ascii="Times New Roman" w:eastAsia="Calibri" w:hAnsi="Times New Roman"/>
          <w:sz w:val="28"/>
          <w:szCs w:val="28"/>
        </w:rPr>
        <w:t xml:space="preserve">границы существующих населенных пунктов, входящих в состав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0F3E30D8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3) местоположение существующих и строящихся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округа;</w:t>
      </w:r>
    </w:p>
    <w:p w14:paraId="5FE478F4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4) особые экономические зоны;</w:t>
      </w:r>
    </w:p>
    <w:p w14:paraId="5B01021B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14:paraId="50BA9B00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6) территории объектов культурного наследия;</w:t>
      </w:r>
    </w:p>
    <w:p w14:paraId="21D93CFF" w14:textId="607C756B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</w:t>
      </w:r>
      <w:r w:rsidR="00D94CCF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AB54B4">
        <w:rPr>
          <w:rFonts w:ascii="Times New Roman" w:eastAsia="Calibri" w:hAnsi="Times New Roman"/>
          <w:sz w:val="28"/>
          <w:szCs w:val="28"/>
        </w:rPr>
        <w:t>25 июня 2002 г. № 73-ФЗ «Об объектах культурного наследия (памятники истории и культуры) народов Российской Федерации»;</w:t>
      </w:r>
    </w:p>
    <w:p w14:paraId="2605CEFE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lastRenderedPageBreak/>
        <w:t>8) зоны с особыми условиями использования территорий;</w:t>
      </w:r>
    </w:p>
    <w:p w14:paraId="47E29D45" w14:textId="39A324AA" w:rsidR="009419BD" w:rsidRPr="00AB54B4" w:rsidRDefault="009419BD" w:rsidP="0056420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9)</w:t>
      </w:r>
      <w:r w:rsidR="00D94CCF">
        <w:rPr>
          <w:rFonts w:ascii="Times New Roman" w:eastAsia="Calibri" w:hAnsi="Times New Roman"/>
          <w:sz w:val="28"/>
          <w:szCs w:val="28"/>
        </w:rPr>
        <w:t> </w:t>
      </w:r>
      <w:r w:rsidRPr="00AB54B4">
        <w:rPr>
          <w:rFonts w:ascii="Times New Roman" w:eastAsia="Calibri" w:hAnsi="Times New Roman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5BB84658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10) границы лесничеств;</w:t>
      </w:r>
    </w:p>
    <w:p w14:paraId="476F757C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56420D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или объектов федерального значения, объектов регионального значения.</w:t>
      </w:r>
    </w:p>
    <w:p w14:paraId="19FAF5E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2.10. Каждая из карт Генерального плана может быть представлена в виде одной карты, нескольких карт (включая фрагменты соответствующих карт).</w:t>
      </w:r>
    </w:p>
    <w:p w14:paraId="4BB79ECA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Состав, содержание и масштаб карт, содержащихся в Генеральном плане, а также дополнительных карт и отдельных фрагментов соответствующих карт, включаемых в состав материалов по обоснованию Генерального плана, могут определяться заданием на подготовку проекта Генерального плана.</w:t>
      </w:r>
    </w:p>
    <w:p w14:paraId="5E53945B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76F5341" w14:textId="77777777" w:rsidR="009419BD" w:rsidRPr="00AB54B4" w:rsidRDefault="009419BD" w:rsidP="0056420D">
      <w:pPr>
        <w:widowControl w:val="0"/>
        <w:tabs>
          <w:tab w:val="left" w:pos="709"/>
          <w:tab w:val="left" w:pos="4998"/>
        </w:tabs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B54B4">
        <w:rPr>
          <w:rFonts w:ascii="Times New Roman" w:eastAsia="Calibri" w:hAnsi="Times New Roman"/>
          <w:bCs/>
          <w:sz w:val="28"/>
          <w:szCs w:val="28"/>
        </w:rPr>
        <w:t>3. Порядок подготовки и утверждения Генерального плана,</w:t>
      </w:r>
    </w:p>
    <w:p w14:paraId="14D9C98B" w14:textId="77777777" w:rsidR="009419BD" w:rsidRPr="00AB54B4" w:rsidRDefault="009419BD" w:rsidP="0056420D">
      <w:pPr>
        <w:widowControl w:val="0"/>
        <w:tabs>
          <w:tab w:val="left" w:pos="709"/>
          <w:tab w:val="left" w:pos="4998"/>
        </w:tabs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B54B4">
        <w:rPr>
          <w:rFonts w:ascii="Times New Roman" w:eastAsia="Calibri" w:hAnsi="Times New Roman"/>
          <w:bCs/>
          <w:sz w:val="28"/>
          <w:szCs w:val="28"/>
        </w:rPr>
        <w:t>внесения изменений в Генеральный план</w:t>
      </w:r>
    </w:p>
    <w:p w14:paraId="0215A6AD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3A7F1C6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3.1. Подготовка проекта Генерального плана осуществляется в соответствии с требованиями статьи 9 </w:t>
      </w:r>
      <w:hyperlink r:id="rId9" w:history="1">
        <w:r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AB54B4">
        <w:rPr>
          <w:rFonts w:ascii="Times New Roman" w:eastAsia="Calibri" w:hAnsi="Times New Roman"/>
          <w:sz w:val="28"/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14:paraId="2CF2F1E1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3.2. Подготовка проекта Генерального плана включает в себя:</w:t>
      </w:r>
    </w:p>
    <w:p w14:paraId="7F361103" w14:textId="5CA8996C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1) принятие Главой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6420D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 решения о подготовке проекта Генерального плана, а также решения о подготовке предложений о внесении в Генеральный план изменений;</w:t>
      </w:r>
    </w:p>
    <w:p w14:paraId="58379CD8" w14:textId="67AD28FC" w:rsidR="00607452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2)</w:t>
      </w:r>
      <w:r w:rsidRPr="00AB54B4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муниципального округа, для подготовки предложений о внесении таких изменений предусмотренное </w:t>
      </w:r>
      <w:hyperlink r:id="rId10" w:anchor="dst100381" w:history="1">
        <w:r w:rsidRPr="00AB54B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AB54B4">
        <w:rPr>
          <w:rFonts w:ascii="Times New Roman" w:hAnsi="Times New Roman"/>
          <w:sz w:val="28"/>
          <w:szCs w:val="28"/>
          <w:shd w:val="clear" w:color="auto" w:fill="FFFFFF"/>
        </w:rPr>
        <w:t xml:space="preserve">  статьи 24 Градостроительного кодекса решение не требуется. Такие изменения должны быть внесены в срок не </w:t>
      </w:r>
      <w:proofErr w:type="gramStart"/>
      <w:r w:rsidRPr="00AB54B4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AB54B4">
        <w:rPr>
          <w:rFonts w:ascii="Times New Roman" w:hAnsi="Times New Roman"/>
          <w:sz w:val="28"/>
          <w:szCs w:val="28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развития;</w:t>
      </w:r>
    </w:p>
    <w:p w14:paraId="6888F4F1" w14:textId="188FBD51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3</w:t>
      </w:r>
      <w:r w:rsidR="009419BD" w:rsidRPr="00AB54B4">
        <w:rPr>
          <w:rFonts w:ascii="Times New Roman" w:eastAsia="Calibri" w:hAnsi="Times New Roman"/>
          <w:sz w:val="28"/>
          <w:szCs w:val="28"/>
        </w:rPr>
        <w:t>) разработку и утверждение уполномоченным органом местного самоуправления в сфере градостроительной деятельности (далее</w:t>
      </w:r>
      <w:r w:rsidR="00D94CCF">
        <w:rPr>
          <w:rFonts w:ascii="Times New Roman" w:eastAsia="Calibri" w:hAnsi="Times New Roman"/>
          <w:sz w:val="28"/>
          <w:szCs w:val="28"/>
        </w:rPr>
        <w:t xml:space="preserve"> – </w:t>
      </w:r>
      <w:r w:rsidR="009419BD" w:rsidRPr="00AB54B4">
        <w:rPr>
          <w:rFonts w:ascii="Times New Roman" w:eastAsia="Calibri" w:hAnsi="Times New Roman"/>
          <w:sz w:val="28"/>
          <w:szCs w:val="28"/>
        </w:rPr>
        <w:t xml:space="preserve"> уполномоченный орган) задания на подготовку проекта Генерального плана;</w:t>
      </w:r>
    </w:p>
    <w:p w14:paraId="69299FA9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4</w:t>
      </w:r>
      <w:r w:rsidR="009419BD" w:rsidRPr="00AB54B4">
        <w:rPr>
          <w:rFonts w:ascii="Times New Roman" w:eastAsia="Calibri" w:hAnsi="Times New Roman"/>
          <w:sz w:val="28"/>
          <w:szCs w:val="28"/>
        </w:rPr>
        <w:t>) определение уполномоченным органом в соответствии с законодательством о контрактной системе организации-разработчика проекта Генерального плана;</w:t>
      </w:r>
    </w:p>
    <w:p w14:paraId="7CDEF5A0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5</w:t>
      </w:r>
      <w:r w:rsidR="009419BD" w:rsidRPr="00AB54B4">
        <w:rPr>
          <w:rFonts w:ascii="Times New Roman" w:eastAsia="Calibri" w:hAnsi="Times New Roman"/>
          <w:sz w:val="28"/>
          <w:szCs w:val="28"/>
        </w:rPr>
        <w:t xml:space="preserve">) сбор разработчиком при содействии уполномоченного органа </w:t>
      </w:r>
      <w:r w:rsidR="009419BD" w:rsidRPr="00AB54B4">
        <w:rPr>
          <w:rFonts w:ascii="Times New Roman" w:eastAsia="Calibri" w:hAnsi="Times New Roman"/>
          <w:sz w:val="28"/>
          <w:szCs w:val="28"/>
        </w:rPr>
        <w:lastRenderedPageBreak/>
        <w:t>исходных данных для подготовки проекта Генерального плана;</w:t>
      </w:r>
    </w:p>
    <w:p w14:paraId="1081F629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6</w:t>
      </w:r>
      <w:r w:rsidR="009419BD" w:rsidRPr="00AB54B4">
        <w:rPr>
          <w:rFonts w:ascii="Times New Roman" w:eastAsia="Calibri" w:hAnsi="Times New Roman"/>
          <w:sz w:val="28"/>
          <w:szCs w:val="28"/>
        </w:rPr>
        <w:t>) подготовку разработчиком проекта Генерального плана;</w:t>
      </w:r>
    </w:p>
    <w:p w14:paraId="64CD4042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7</w:t>
      </w:r>
      <w:r w:rsidR="009419BD" w:rsidRPr="00AB54B4">
        <w:rPr>
          <w:rFonts w:ascii="Times New Roman" w:eastAsia="Calibri" w:hAnsi="Times New Roman"/>
          <w:sz w:val="28"/>
          <w:szCs w:val="28"/>
        </w:rPr>
        <w:t>) предоставление подготовленного разработчиком проекта Генерального плана заказчику;</w:t>
      </w:r>
    </w:p>
    <w:p w14:paraId="31271B1D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8</w:t>
      </w:r>
      <w:r w:rsidR="009419BD" w:rsidRPr="00AB54B4">
        <w:rPr>
          <w:rFonts w:ascii="Times New Roman" w:eastAsia="Calibri" w:hAnsi="Times New Roman"/>
          <w:sz w:val="28"/>
          <w:szCs w:val="28"/>
        </w:rPr>
        <w:t xml:space="preserve">) согласование проекта Генерального плана до его утверждения с использованием Федеральной государственной системы территориального планирования в соответствии со статьей 25 </w:t>
      </w:r>
      <w:hyperlink r:id="rId11" w:history="1">
        <w:r w:rsidR="009419BD"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9419BD" w:rsidRPr="00AB54B4">
        <w:rPr>
          <w:rFonts w:ascii="Times New Roman" w:eastAsia="Calibri" w:hAnsi="Times New Roman"/>
          <w:sz w:val="28"/>
          <w:szCs w:val="28"/>
        </w:rPr>
        <w:t xml:space="preserve"> и порядке, установленном уполномоченным Правительством Российской Федерации  федеральным органом исполнительной власти.</w:t>
      </w:r>
    </w:p>
    <w:p w14:paraId="4447FA08" w14:textId="4117A516" w:rsidR="009419BD" w:rsidRPr="00AB54B4" w:rsidRDefault="009419BD" w:rsidP="0056420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3.3. Заинтересованные лица вправе представить свои предложения по проекту Генерального плана.</w:t>
      </w:r>
    </w:p>
    <w:p w14:paraId="184FDE39" w14:textId="51700B76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3.4. Проект Генерального плана подлежит обязательному рассмотрению на общественных обсуждениях или публичных слушаниях, проводимых в соответствии со статьями 5.1 и 28 </w:t>
      </w:r>
      <w:hyperlink r:id="rId12" w:history="1">
        <w:r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AB54B4">
        <w:rPr>
          <w:rFonts w:ascii="Times New Roman" w:eastAsia="Calibri" w:hAnsi="Times New Roman"/>
          <w:sz w:val="28"/>
          <w:szCs w:val="28"/>
        </w:rPr>
        <w:t xml:space="preserve">, Уставом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6420D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края.</w:t>
      </w:r>
    </w:p>
    <w:p w14:paraId="4B0CF7F7" w14:textId="5CF17535" w:rsidR="00607452" w:rsidRPr="00AB54B4" w:rsidRDefault="00607452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3.4.1. </w:t>
      </w:r>
      <w:r w:rsidRPr="00AB54B4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подготовки изменений в генеральный план </w:t>
      </w:r>
      <w:r w:rsidR="009021EA" w:rsidRPr="00AB54B4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AB54B4">
        <w:rPr>
          <w:rFonts w:ascii="Times New Roman" w:hAnsi="Times New Roman"/>
          <w:sz w:val="28"/>
          <w:szCs w:val="28"/>
          <w:shd w:val="clear" w:color="auto" w:fill="FFFFFF"/>
        </w:rPr>
        <w:t xml:space="preserve">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14:paraId="4B918E9B" w14:textId="749FD1AC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3.5. Протокол общественных обсуждений или публичных слушаний по проекту Генерального плана, заключение о результатах таких общественных обсуждений или публичных слушаний являются обязательным приложением к проекту Генерального плана, </w:t>
      </w:r>
      <w:r w:rsidR="003D5DFE" w:rsidRPr="00AB54B4">
        <w:rPr>
          <w:rFonts w:ascii="Times New Roman" w:eastAsia="Calibri" w:hAnsi="Times New Roman"/>
          <w:sz w:val="28"/>
          <w:szCs w:val="28"/>
        </w:rPr>
        <w:t xml:space="preserve">которые проводятся </w:t>
      </w:r>
      <w:r w:rsidR="0056420D" w:rsidRPr="00AB54B4">
        <w:rPr>
          <w:rFonts w:ascii="Times New Roman" w:eastAsia="Calibri" w:hAnsi="Times New Roman"/>
          <w:sz w:val="28"/>
          <w:szCs w:val="28"/>
        </w:rPr>
        <w:t>Совет</w:t>
      </w:r>
      <w:r w:rsidR="003D5DFE" w:rsidRPr="00AB54B4">
        <w:rPr>
          <w:rFonts w:ascii="Times New Roman" w:eastAsia="Calibri" w:hAnsi="Times New Roman"/>
          <w:sz w:val="28"/>
          <w:szCs w:val="28"/>
        </w:rPr>
        <w:t>ом</w:t>
      </w:r>
      <w:r w:rsidRPr="00AB54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6420D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края.</w:t>
      </w:r>
    </w:p>
    <w:p w14:paraId="2A189BEA" w14:textId="5862929B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3.6. </w:t>
      </w:r>
      <w:proofErr w:type="gramStart"/>
      <w:r w:rsidR="00607452" w:rsidRPr="00AB54B4">
        <w:rPr>
          <w:rFonts w:ascii="Times New Roman" w:eastAsia="Calibri" w:hAnsi="Times New Roman"/>
          <w:sz w:val="28"/>
          <w:szCs w:val="28"/>
        </w:rPr>
        <w:t>Совет</w:t>
      </w:r>
      <w:r w:rsidRPr="00AB54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607452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 с учетом протокола общественных обсуждений или публичных слушаний по проекту Генерального плана и заключения о результатах таких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607452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на доработку в соответствии с указанными протоколом и заключением.</w:t>
      </w:r>
      <w:proofErr w:type="gramEnd"/>
    </w:p>
    <w:p w14:paraId="0D221E0D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3.7.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70E79B7B" w14:textId="6C7DD6E9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3.8. Органы государственной власти Российской Федерации, органы государственной власти Ставропольского края, органы местного самоуправления, заинтересованные физические и юридические лица вправе обратиться к Главе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607452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 с предложением о внесении изменений в Генеральный план.</w:t>
      </w:r>
    </w:p>
    <w:p w14:paraId="0044B7D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lastRenderedPageBreak/>
        <w:t>3.9. Предложения о внесении изменений в Генеральный план, а также обоснование данных предложений подлежат направлению в уполномоченный орган.</w:t>
      </w:r>
    </w:p>
    <w:p w14:paraId="674CA9C3" w14:textId="465331E4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3.10. Уполномоченный орган дает заключение о целесообразности подготовки проекта изменений Генерального плана и направляет его Главе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607452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 для принятия решения о подготовке проекта изменений Генерального плана либо направления мотивированного отказа субъекту, внесшему данные предложения.</w:t>
      </w:r>
    </w:p>
    <w:p w14:paraId="031979B5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3.11. Внесение изменений в Генеральный план осуществляется в соответствии с требованиями, предусмотренными </w:t>
      </w:r>
      <w:hyperlink r:id="rId13" w:history="1">
        <w:r w:rsidRPr="00AB54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B54B4">
        <w:rPr>
          <w:rFonts w:ascii="Times New Roman" w:eastAsia="Calibri" w:hAnsi="Times New Roman"/>
          <w:sz w:val="28"/>
          <w:szCs w:val="28"/>
        </w:rPr>
        <w:t>, с учетом разделов 2, 3 настоящего Положения.</w:t>
      </w:r>
    </w:p>
    <w:p w14:paraId="035ECAC8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3.12.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14:paraId="66960CB5" w14:textId="77777777" w:rsidR="009419BD" w:rsidRPr="00AB54B4" w:rsidRDefault="00607452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ab/>
      </w:r>
    </w:p>
    <w:p w14:paraId="2572797A" w14:textId="77777777" w:rsidR="009419BD" w:rsidRPr="00AB54B4" w:rsidRDefault="009419BD" w:rsidP="005F4DAA">
      <w:pPr>
        <w:widowControl w:val="0"/>
        <w:tabs>
          <w:tab w:val="left" w:pos="4998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B54B4">
        <w:rPr>
          <w:rFonts w:ascii="Times New Roman" w:eastAsia="Calibri" w:hAnsi="Times New Roman"/>
          <w:bCs/>
          <w:sz w:val="28"/>
          <w:szCs w:val="28"/>
        </w:rPr>
        <w:t>4. Состав и реализация Генерального плана</w:t>
      </w:r>
    </w:p>
    <w:p w14:paraId="33AAFFEF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22939A8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4.1. Реализация Генерального плана осуществляется путем:</w:t>
      </w:r>
    </w:p>
    <w:p w14:paraId="4295C6F6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1) подготовки и утверждения документации по планировке территории в соответствии с Генеральным планом;</w:t>
      </w:r>
    </w:p>
    <w:p w14:paraId="06FE988C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702EE9C7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3) создания объектов федерального значения, объектов регионального значения, объектов местного значения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на основании документации по планировке территории.</w:t>
      </w:r>
    </w:p>
    <w:p w14:paraId="52CB7CF7" w14:textId="05D38702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4.2.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муниципальными программами, утвержденными администрацией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Ставропольского края и реализуемыми за счет средств бюджета 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Ставропольского края, или нормативными правовыми актами администрации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края, или в установленном администрацией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Ставропольского края порядке решениями главных распорядителей бюджетных средств </w:t>
      </w:r>
      <w:proofErr w:type="spellStart"/>
      <w:r w:rsidR="003D5DFE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края, программами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комплексного развития систем коммунальной инфраструктуры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программами комплексного развития транспортной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программами комплексного развития социальной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и </w:t>
      </w:r>
      <w:r w:rsidRPr="00AB54B4">
        <w:rPr>
          <w:rFonts w:ascii="Times New Roman" w:eastAsia="Calibri" w:hAnsi="Times New Roman"/>
          <w:sz w:val="28"/>
          <w:szCs w:val="28"/>
        </w:rPr>
        <w:lastRenderedPageBreak/>
        <w:t>(при наличии) инвестиционными программами организаций коммунального комплекса.</w:t>
      </w:r>
    </w:p>
    <w:p w14:paraId="6385EB5E" w14:textId="2DB4E0EA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4.3.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транспортной инфраструктуры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разрабатываются структурными подразделениями администрации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 и подлежат принятию (утверждению) органами местного самоуправления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 в шестимесячный срок с даты утверждения Генерального плана.</w:t>
      </w:r>
      <w:proofErr w:type="gramEnd"/>
    </w:p>
    <w:p w14:paraId="23A3549C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4.4. Программы комплексного развития систем коммунальной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транспортной инфраструктуры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содержат графики выполнения мероприятий, предусмотренных указанными программами.</w:t>
      </w:r>
    </w:p>
    <w:p w14:paraId="4BF1A7E2" w14:textId="042156BD" w:rsidR="009419BD" w:rsidRPr="00AB54B4" w:rsidRDefault="009419BD" w:rsidP="005F4DAA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4.5.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Проекты программ комплексного развития систем коммунальной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 комплексного развития транспортной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 комплексного развития социальной инфраструктуры </w:t>
      </w:r>
      <w:r w:rsidR="009021E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подлежат размещению    на     официальном     </w:t>
      </w:r>
      <w:r w:rsidR="00AB54B4" w:rsidRPr="00AB54B4">
        <w:rPr>
          <w:rFonts w:ascii="Times New Roman" w:eastAsia="Calibri" w:hAnsi="Times New Roman"/>
          <w:sz w:val="28"/>
          <w:szCs w:val="28"/>
        </w:rPr>
        <w:t xml:space="preserve">сайте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>округа Ставропольского края, иной официальной информации, не менее чем за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30 дней до их утверждения.</w:t>
      </w:r>
    </w:p>
    <w:p w14:paraId="10C26052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4.6.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В случае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и не включены в программы комплексного развития систем коммунальной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транспортной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программы комплексного развития социальной инфраструктуры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данные программы подлежат приведению в соответствие с Генеральным планом в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трехмесячный срок с даты внесения соответствующих изменений в Генеральный план.</w:t>
      </w:r>
    </w:p>
    <w:p w14:paraId="0BF5EDC1" w14:textId="124AF02F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4.7.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</w:t>
      </w:r>
      <w:r w:rsidRPr="00AB54B4">
        <w:rPr>
          <w:rFonts w:ascii="Times New Roman" w:eastAsia="Calibri" w:hAnsi="Times New Roman"/>
          <w:sz w:val="28"/>
          <w:szCs w:val="28"/>
        </w:rPr>
        <w:lastRenderedPageBreak/>
        <w:t xml:space="preserve">объектов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инвестиционные программы субъектов естественных монополий, организаций коммунального комплекса приняты до утверждения Генерального плана и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предусматривают создание объектов федерального значения, объектов регионального значения, объектов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федерального значения, объектов регионального значения, объектов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 такие программы и решения подлежат приведению в соответствие с Генеральным планом в двухмесячный срок с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даты их утверждения, даты внесения в них изменений.</w:t>
      </w:r>
    </w:p>
    <w:p w14:paraId="74AEAEEC" w14:textId="5D37DDAB" w:rsidR="009419BD" w:rsidRPr="00AB54B4" w:rsidRDefault="009419BD" w:rsidP="005F4DAA">
      <w:pPr>
        <w:widowControl w:val="0"/>
        <w:tabs>
          <w:tab w:val="left" w:pos="49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4B4">
        <w:rPr>
          <w:rFonts w:ascii="Times New Roman" w:eastAsia="Calibri" w:hAnsi="Times New Roman"/>
          <w:sz w:val="28"/>
          <w:szCs w:val="28"/>
        </w:rPr>
        <w:t xml:space="preserve">4.8. </w:t>
      </w:r>
      <w:proofErr w:type="gramStart"/>
      <w:r w:rsidRPr="00AB54B4">
        <w:rPr>
          <w:rFonts w:ascii="Times New Roman" w:eastAsia="Calibri" w:hAnsi="Times New Roman"/>
          <w:sz w:val="28"/>
          <w:szCs w:val="28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</w:t>
      </w:r>
      <w:proofErr w:type="spellStart"/>
      <w:r w:rsidR="00AB54B4" w:rsidRPr="00AB54B4">
        <w:rPr>
          <w:rFonts w:ascii="Times New Roman" w:eastAsia="Calibri" w:hAnsi="Times New Roman"/>
          <w:sz w:val="28"/>
          <w:szCs w:val="28"/>
        </w:rPr>
        <w:t>Грачевского</w:t>
      </w:r>
      <w:proofErr w:type="spellEnd"/>
      <w:r w:rsidR="005F4DAA" w:rsidRPr="00AB54B4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Pr="00AB54B4">
        <w:rPr>
          <w:rFonts w:ascii="Times New Roman" w:eastAsia="Calibri" w:hAnsi="Times New Roman"/>
          <w:sz w:val="28"/>
          <w:szCs w:val="28"/>
        </w:rPr>
        <w:t xml:space="preserve">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инвестиционные программы субъектов естественных монополий, организаций коммунального комплекса принимаются после утверждения Генерального плана и</w:t>
      </w:r>
      <w:proofErr w:type="gramEnd"/>
      <w:r w:rsidRPr="00AB54B4">
        <w:rPr>
          <w:rFonts w:ascii="Times New Roman" w:eastAsia="Calibri" w:hAnsi="Times New Roman"/>
          <w:sz w:val="28"/>
          <w:szCs w:val="28"/>
        </w:rPr>
        <w:t xml:space="preserve"> предусматривают создание объектов федерального значения, объектов регионального значения, объектов местного значения </w:t>
      </w:r>
      <w:r w:rsidR="005F4DAA" w:rsidRPr="00AB54B4">
        <w:rPr>
          <w:rFonts w:ascii="Times New Roman" w:eastAsia="Calibri" w:hAnsi="Times New Roman"/>
          <w:sz w:val="28"/>
          <w:szCs w:val="28"/>
        </w:rPr>
        <w:t>муниципального</w:t>
      </w:r>
      <w:r w:rsidRPr="00AB54B4">
        <w:rPr>
          <w:rFonts w:ascii="Times New Roman" w:eastAsia="Calibri" w:hAnsi="Times New Roman"/>
          <w:sz w:val="28"/>
          <w:szCs w:val="28"/>
        </w:rPr>
        <w:t xml:space="preserve"> округа, подлежащих отображению в Генеральном    плане,    но    не    предусмотренных    Генеральным   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14:paraId="6C797B35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B789A9E" w14:textId="77777777" w:rsidR="009419BD" w:rsidRPr="00AB54B4" w:rsidRDefault="009419BD" w:rsidP="009419BD">
      <w:pPr>
        <w:widowControl w:val="0"/>
        <w:tabs>
          <w:tab w:val="left" w:pos="49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C912A3" w14:textId="77777777" w:rsidR="009419BD" w:rsidRDefault="009419BD" w:rsidP="00D94CCF">
      <w:pPr>
        <w:pStyle w:val="ConsTitle"/>
        <w:widowControl/>
        <w:pBdr>
          <w:bottom w:val="single" w:sz="4" w:space="1" w:color="auto"/>
        </w:pBdr>
        <w:tabs>
          <w:tab w:val="left" w:pos="4998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DDCE223" w14:textId="77777777" w:rsidR="009419BD" w:rsidRDefault="009419BD" w:rsidP="009419BD">
      <w:pPr>
        <w:pStyle w:val="ConsTitle"/>
        <w:widowControl/>
        <w:tabs>
          <w:tab w:val="left" w:pos="4998"/>
        </w:tabs>
        <w:spacing w:line="240" w:lineRule="exact"/>
        <w:jc w:val="both"/>
      </w:pPr>
    </w:p>
    <w:p w14:paraId="2DDC3A46" w14:textId="77777777" w:rsidR="00473242" w:rsidRPr="0051645A" w:rsidRDefault="00473242" w:rsidP="009419BD">
      <w:pPr>
        <w:pStyle w:val="ConsPlusNormal"/>
        <w:widowControl w:val="0"/>
        <w:jc w:val="center"/>
        <w:outlineLvl w:val="0"/>
        <w:rPr>
          <w:sz w:val="28"/>
          <w:szCs w:val="28"/>
        </w:rPr>
      </w:pPr>
    </w:p>
    <w:sectPr w:rsidR="00473242" w:rsidRPr="0051645A" w:rsidSect="00D94CCF">
      <w:headerReference w:type="even" r:id="rId14"/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1FB2" w14:textId="77777777" w:rsidR="00C85500" w:rsidRDefault="00C85500">
      <w:r>
        <w:separator/>
      </w:r>
    </w:p>
  </w:endnote>
  <w:endnote w:type="continuationSeparator" w:id="0">
    <w:p w14:paraId="5F243F3F" w14:textId="77777777" w:rsidR="00C85500" w:rsidRDefault="00C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8135" w14:textId="77777777" w:rsidR="0056420D" w:rsidRDefault="0056420D" w:rsidP="007464BC">
    <w:pPr>
      <w:pStyle w:val="a8"/>
      <w:jc w:val="center"/>
    </w:pPr>
  </w:p>
  <w:p w14:paraId="07F7A3E7" w14:textId="77777777" w:rsidR="0056420D" w:rsidRDefault="00564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8036" w14:textId="77777777" w:rsidR="00C85500" w:rsidRDefault="00C85500">
      <w:r>
        <w:separator/>
      </w:r>
    </w:p>
  </w:footnote>
  <w:footnote w:type="continuationSeparator" w:id="0">
    <w:p w14:paraId="0CB622BA" w14:textId="77777777" w:rsidR="00C85500" w:rsidRDefault="00C8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6CEC" w14:textId="77777777" w:rsidR="0056420D" w:rsidRDefault="00FB2A1B" w:rsidP="00FC58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20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DC8CE6" w14:textId="77777777" w:rsidR="0056420D" w:rsidRDefault="005642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8540" w14:textId="1B326E7F" w:rsidR="00D94CCF" w:rsidRDefault="00D94CCF" w:rsidP="00D94CCF">
    <w:pPr>
      <w:pStyle w:val="a5"/>
      <w:tabs>
        <w:tab w:val="center" w:pos="4819"/>
        <w:tab w:val="left" w:pos="5475"/>
      </w:tabs>
    </w:pPr>
    <w:r>
      <w:tab/>
    </w:r>
    <w:r>
      <w:tab/>
    </w:r>
    <w:sdt>
      <w:sdtPr>
        <w:id w:val="38538248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4E4D">
          <w:rPr>
            <w:noProof/>
          </w:rPr>
          <w:t>9</w:t>
        </w:r>
        <w:r>
          <w:fldChar w:fldCharType="end"/>
        </w:r>
      </w:sdtContent>
    </w:sdt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6"/>
    <w:rsid w:val="00000033"/>
    <w:rsid w:val="000019EC"/>
    <w:rsid w:val="00016296"/>
    <w:rsid w:val="00044EE1"/>
    <w:rsid w:val="00047AF4"/>
    <w:rsid w:val="00070507"/>
    <w:rsid w:val="000C1BA4"/>
    <w:rsid w:val="00102932"/>
    <w:rsid w:val="00123ECD"/>
    <w:rsid w:val="0015100D"/>
    <w:rsid w:val="00164A7B"/>
    <w:rsid w:val="00183179"/>
    <w:rsid w:val="00187BBD"/>
    <w:rsid w:val="001A0886"/>
    <w:rsid w:val="001A09F6"/>
    <w:rsid w:val="001C158E"/>
    <w:rsid w:val="001C7F2A"/>
    <w:rsid w:val="002338C3"/>
    <w:rsid w:val="00236437"/>
    <w:rsid w:val="00297E63"/>
    <w:rsid w:val="002C4A39"/>
    <w:rsid w:val="002F4A83"/>
    <w:rsid w:val="002F531E"/>
    <w:rsid w:val="00314117"/>
    <w:rsid w:val="003224D3"/>
    <w:rsid w:val="003334F5"/>
    <w:rsid w:val="003337AC"/>
    <w:rsid w:val="00334414"/>
    <w:rsid w:val="003D5DFE"/>
    <w:rsid w:val="003D7358"/>
    <w:rsid w:val="003F5B42"/>
    <w:rsid w:val="00433156"/>
    <w:rsid w:val="00434FB8"/>
    <w:rsid w:val="00443B32"/>
    <w:rsid w:val="004444EC"/>
    <w:rsid w:val="00450FBC"/>
    <w:rsid w:val="00473242"/>
    <w:rsid w:val="00473A3E"/>
    <w:rsid w:val="004B0D1A"/>
    <w:rsid w:val="004C3102"/>
    <w:rsid w:val="00501320"/>
    <w:rsid w:val="00515E7B"/>
    <w:rsid w:val="0051645A"/>
    <w:rsid w:val="005529E1"/>
    <w:rsid w:val="0056420D"/>
    <w:rsid w:val="005755DE"/>
    <w:rsid w:val="00585072"/>
    <w:rsid w:val="005C2166"/>
    <w:rsid w:val="005F4DAA"/>
    <w:rsid w:val="00607452"/>
    <w:rsid w:val="00623576"/>
    <w:rsid w:val="00625359"/>
    <w:rsid w:val="00631F92"/>
    <w:rsid w:val="00660970"/>
    <w:rsid w:val="00667F6B"/>
    <w:rsid w:val="006759F7"/>
    <w:rsid w:val="00690CEE"/>
    <w:rsid w:val="006A5F23"/>
    <w:rsid w:val="006B5C96"/>
    <w:rsid w:val="006D3085"/>
    <w:rsid w:val="006D30F2"/>
    <w:rsid w:val="006F021C"/>
    <w:rsid w:val="00743ED1"/>
    <w:rsid w:val="007464BC"/>
    <w:rsid w:val="007542FC"/>
    <w:rsid w:val="00784885"/>
    <w:rsid w:val="007941B1"/>
    <w:rsid w:val="0079740F"/>
    <w:rsid w:val="007F2238"/>
    <w:rsid w:val="00800E7D"/>
    <w:rsid w:val="00806567"/>
    <w:rsid w:val="00811DE5"/>
    <w:rsid w:val="00815D41"/>
    <w:rsid w:val="0082163D"/>
    <w:rsid w:val="00851071"/>
    <w:rsid w:val="00852788"/>
    <w:rsid w:val="00856C0E"/>
    <w:rsid w:val="0086389C"/>
    <w:rsid w:val="008A209C"/>
    <w:rsid w:val="008A3FDE"/>
    <w:rsid w:val="008D7CA5"/>
    <w:rsid w:val="009021EA"/>
    <w:rsid w:val="009419BD"/>
    <w:rsid w:val="00A2217E"/>
    <w:rsid w:val="00A34CD1"/>
    <w:rsid w:val="00AB256A"/>
    <w:rsid w:val="00AB54B4"/>
    <w:rsid w:val="00AE24C2"/>
    <w:rsid w:val="00AF079F"/>
    <w:rsid w:val="00BC1E25"/>
    <w:rsid w:val="00BC63F6"/>
    <w:rsid w:val="00BE6744"/>
    <w:rsid w:val="00BE728A"/>
    <w:rsid w:val="00C72B24"/>
    <w:rsid w:val="00C81316"/>
    <w:rsid w:val="00C85500"/>
    <w:rsid w:val="00CC6626"/>
    <w:rsid w:val="00CC7A06"/>
    <w:rsid w:val="00CD1F10"/>
    <w:rsid w:val="00CD4E4D"/>
    <w:rsid w:val="00D13D2F"/>
    <w:rsid w:val="00D17A18"/>
    <w:rsid w:val="00D851CF"/>
    <w:rsid w:val="00D94CCF"/>
    <w:rsid w:val="00D9711F"/>
    <w:rsid w:val="00DA25D8"/>
    <w:rsid w:val="00DD0B38"/>
    <w:rsid w:val="00DE1823"/>
    <w:rsid w:val="00E324CC"/>
    <w:rsid w:val="00E57A6C"/>
    <w:rsid w:val="00E73003"/>
    <w:rsid w:val="00E956E4"/>
    <w:rsid w:val="00ED5E82"/>
    <w:rsid w:val="00F52AED"/>
    <w:rsid w:val="00F84F5C"/>
    <w:rsid w:val="00F90ADB"/>
    <w:rsid w:val="00F97C71"/>
    <w:rsid w:val="00FB2A1B"/>
    <w:rsid w:val="00FC584B"/>
    <w:rsid w:val="00FE2196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F7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1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15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81316"/>
    <w:rPr>
      <w:rFonts w:cs="Times New Roman"/>
    </w:rPr>
  </w:style>
  <w:style w:type="character" w:styleId="a7">
    <w:name w:val="page number"/>
    <w:uiPriority w:val="99"/>
    <w:rsid w:val="00FC584B"/>
    <w:rPr>
      <w:rFonts w:cs="Times New Roman"/>
    </w:rPr>
  </w:style>
  <w:style w:type="paragraph" w:styleId="a8">
    <w:name w:val="footer"/>
    <w:basedOn w:val="a"/>
    <w:link w:val="a9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81316"/>
    <w:rPr>
      <w:rFonts w:cs="Times New Roman"/>
    </w:rPr>
  </w:style>
  <w:style w:type="paragraph" w:styleId="aa">
    <w:name w:val="Body Text Indent"/>
    <w:basedOn w:val="a"/>
    <w:link w:val="ab"/>
    <w:rsid w:val="005755DE"/>
    <w:pPr>
      <w:spacing w:after="0" w:line="240" w:lineRule="auto"/>
      <w:ind w:left="-1090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5755DE"/>
    <w:rPr>
      <w:rFonts w:ascii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5755DE"/>
    <w:pPr>
      <w:spacing w:after="0" w:line="240" w:lineRule="auto"/>
      <w:ind w:left="-1090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6A5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419B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character" w:styleId="ad">
    <w:name w:val="Hyperlink"/>
    <w:uiPriority w:val="99"/>
    <w:semiHidden/>
    <w:unhideWhenUsed/>
    <w:rsid w:val="00941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1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15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81316"/>
    <w:rPr>
      <w:rFonts w:cs="Times New Roman"/>
    </w:rPr>
  </w:style>
  <w:style w:type="character" w:styleId="a7">
    <w:name w:val="page number"/>
    <w:uiPriority w:val="99"/>
    <w:rsid w:val="00FC584B"/>
    <w:rPr>
      <w:rFonts w:cs="Times New Roman"/>
    </w:rPr>
  </w:style>
  <w:style w:type="paragraph" w:styleId="a8">
    <w:name w:val="footer"/>
    <w:basedOn w:val="a"/>
    <w:link w:val="a9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81316"/>
    <w:rPr>
      <w:rFonts w:cs="Times New Roman"/>
    </w:rPr>
  </w:style>
  <w:style w:type="paragraph" w:styleId="aa">
    <w:name w:val="Body Text Indent"/>
    <w:basedOn w:val="a"/>
    <w:link w:val="ab"/>
    <w:rsid w:val="005755DE"/>
    <w:pPr>
      <w:spacing w:after="0" w:line="240" w:lineRule="auto"/>
      <w:ind w:left="-1090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5755DE"/>
    <w:rPr>
      <w:rFonts w:ascii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5755DE"/>
    <w:pPr>
      <w:spacing w:after="0" w:line="240" w:lineRule="auto"/>
      <w:ind w:left="-1090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6A5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419B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character" w:styleId="ad">
    <w:name w:val="Hyperlink"/>
    <w:uiPriority w:val="99"/>
    <w:semiHidden/>
    <w:unhideWhenUsed/>
    <w:rsid w:val="0094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51040/90bc221c9ce4ec39400d3d57884b9708e5c69fa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2436</Words>
  <Characters>19905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Пользователь Windows</cp:lastModifiedBy>
  <cp:revision>7</cp:revision>
  <cp:lastPrinted>2021-12-15T06:38:00Z</cp:lastPrinted>
  <dcterms:created xsi:type="dcterms:W3CDTF">2021-12-08T06:41:00Z</dcterms:created>
  <dcterms:modified xsi:type="dcterms:W3CDTF">2021-12-15T06:39:00Z</dcterms:modified>
</cp:coreProperties>
</file>