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B9" w:rsidRPr="00C254B9" w:rsidRDefault="00C254B9" w:rsidP="00C254B9">
      <w:pPr>
        <w:shd w:val="clear" w:color="auto" w:fill="FFFFFF"/>
        <w:spacing w:after="60" w:line="240" w:lineRule="auto"/>
        <w:ind w:left="160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ПОСТАНОВЛЕНИЕ</w:t>
      </w:r>
    </w:p>
    <w:p w:rsidR="00C254B9" w:rsidRDefault="00C254B9" w:rsidP="00C254B9">
      <w:pPr>
        <w:shd w:val="clear" w:color="auto" w:fill="FFFFFF"/>
        <w:spacing w:after="60" w:line="240" w:lineRule="auto"/>
        <w:ind w:left="16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254B9" w:rsidRPr="00C254B9" w:rsidRDefault="00C254B9" w:rsidP="00C254B9">
      <w:pPr>
        <w:shd w:val="clear" w:color="auto" w:fill="FFFFFF"/>
        <w:spacing w:after="60" w:line="240" w:lineRule="auto"/>
        <w:ind w:left="16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АДМИНИСТРАЦИИ ГРАЧЕВСКОГО МУНИЦИПАЛЬНОГО РАЙОНА</w:t>
      </w:r>
    </w:p>
    <w:p w:rsidR="00C254B9" w:rsidRPr="00C254B9" w:rsidRDefault="00C254B9" w:rsidP="00450DF3">
      <w:pPr>
        <w:shd w:val="clear" w:color="auto" w:fill="FFFFFF"/>
        <w:spacing w:before="60" w:after="540" w:line="240" w:lineRule="auto"/>
        <w:ind w:left="260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</w:t>
      </w:r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СТАВРОПОЛЬСКОГО КРАЯ</w:t>
      </w:r>
    </w:p>
    <w:p w:rsidR="00C254B9" w:rsidRPr="00C254B9" w:rsidRDefault="00C254B9" w:rsidP="00450DF3">
      <w:pPr>
        <w:shd w:val="clear" w:color="auto" w:fill="FFFFFF"/>
        <w:spacing w:before="540" w:after="0" w:line="240" w:lineRule="auto"/>
        <w:ind w:left="16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29 июня 2011 г.</w:t>
      </w:r>
      <w:r w:rsidR="00450DF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               № 258</w:t>
      </w:r>
    </w:p>
    <w:p w:rsidR="00C254B9" w:rsidRPr="00C254B9" w:rsidRDefault="00C254B9" w:rsidP="00450DF3">
      <w:pPr>
        <w:shd w:val="clear" w:color="auto" w:fill="FFFFFF"/>
        <w:spacing w:after="600" w:line="240" w:lineRule="auto"/>
        <w:ind w:left="16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. Грачевка</w:t>
      </w:r>
    </w:p>
    <w:p w:rsidR="00C254B9" w:rsidRPr="00C254B9" w:rsidRDefault="00C254B9" w:rsidP="00450DF3">
      <w:pPr>
        <w:shd w:val="clear" w:color="auto" w:fill="FFFFFF"/>
        <w:spacing w:before="600" w:after="0" w:line="322" w:lineRule="exact"/>
        <w:ind w:left="160" w:right="2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 порядке определения объема и условий предоставления из бюджета </w:t>
      </w:r>
      <w:proofErr w:type="spell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Грачевского</w:t>
      </w:r>
      <w:proofErr w:type="spell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 субсидий бюджетным учреждениям </w:t>
      </w:r>
      <w:proofErr w:type="spell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Грачевского</w:t>
      </w:r>
      <w:proofErr w:type="spell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C254B9" w:rsidRPr="00C254B9" w:rsidRDefault="00C254B9" w:rsidP="00450DF3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254B9" w:rsidRPr="00C254B9" w:rsidRDefault="00C254B9" w:rsidP="00450DF3">
      <w:pPr>
        <w:shd w:val="clear" w:color="auto" w:fill="FFFFFF"/>
        <w:spacing w:after="540" w:line="322" w:lineRule="exact"/>
        <w:ind w:firstLine="560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gram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В соответствии со статьями 69.2, 78.1 Бюджетного кодекса Российской Федерации, Федеральным законом от 12 января 1996 года № 7-ФЗ «О некоммерческих организациях»,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администрация </w:t>
      </w:r>
      <w:proofErr w:type="spell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Грачевского</w:t>
      </w:r>
      <w:proofErr w:type="spell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 Ставропольского края</w:t>
      </w:r>
      <w:proofErr w:type="gramEnd"/>
    </w:p>
    <w:p w:rsidR="00C254B9" w:rsidRPr="00C254B9" w:rsidRDefault="00C254B9" w:rsidP="00450DF3">
      <w:pPr>
        <w:shd w:val="clear" w:color="auto" w:fill="FFFFFF"/>
        <w:spacing w:before="540" w:after="30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ПОСТАНОВЛЯЕТ:</w:t>
      </w:r>
    </w:p>
    <w:p w:rsidR="00C254B9" w:rsidRPr="00C254B9" w:rsidRDefault="00C254B9" w:rsidP="00450DF3">
      <w:pPr>
        <w:numPr>
          <w:ilvl w:val="0"/>
          <w:numId w:val="1"/>
        </w:numPr>
        <w:shd w:val="clear" w:color="auto" w:fill="FFFFFF"/>
        <w:tabs>
          <w:tab w:val="left" w:pos="1147"/>
        </w:tabs>
        <w:spacing w:before="300" w:after="180" w:line="317" w:lineRule="exact"/>
        <w:ind w:firstLine="7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Утвердить прилагаемый порядок определения объема и условий предоставления из бюджета </w:t>
      </w:r>
      <w:proofErr w:type="spell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Грачевского</w:t>
      </w:r>
      <w:proofErr w:type="spell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 субсидий бюджетным учреждениям </w:t>
      </w:r>
      <w:proofErr w:type="spell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Грачевского</w:t>
      </w:r>
      <w:proofErr w:type="spell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 на возмещение нормативных затрат, связанных с оказанием ими в соответствии </w:t>
      </w:r>
      <w:proofErr w:type="gram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gram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муниципал</w:t>
      </w:r>
      <w:proofErr w:type="gram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ьным</w:t>
      </w:r>
      <w:proofErr w:type="spell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заданием муниципальных услуг (выполнением работ).</w:t>
      </w:r>
    </w:p>
    <w:p w:rsidR="00C254B9" w:rsidRPr="00C254B9" w:rsidRDefault="00C254B9" w:rsidP="00450DF3">
      <w:pPr>
        <w:numPr>
          <w:ilvl w:val="0"/>
          <w:numId w:val="1"/>
        </w:numPr>
        <w:shd w:val="clear" w:color="auto" w:fill="FFFFFF"/>
        <w:tabs>
          <w:tab w:val="left" w:pos="1094"/>
        </w:tabs>
        <w:spacing w:before="180" w:after="180" w:line="326" w:lineRule="exact"/>
        <w:ind w:firstLine="7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Контроль за</w:t>
      </w:r>
      <w:proofErr w:type="gram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Грачевского</w:t>
      </w:r>
      <w:proofErr w:type="spell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 района Киреева В.Н.</w:t>
      </w:r>
    </w:p>
    <w:p w:rsidR="00C254B9" w:rsidRPr="00C254B9" w:rsidRDefault="00C254B9" w:rsidP="00450DF3">
      <w:pPr>
        <w:numPr>
          <w:ilvl w:val="0"/>
          <w:numId w:val="1"/>
        </w:numPr>
        <w:shd w:val="clear" w:color="auto" w:fill="FFFFFF"/>
        <w:tabs>
          <w:tab w:val="left" w:pos="1023"/>
        </w:tabs>
        <w:spacing w:before="180" w:after="0" w:line="240" w:lineRule="auto"/>
        <w:ind w:left="7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Настоящее постановление вступает в силу с 01 января 2012 года</w:t>
      </w: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C254B9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Глава администрации </w:t>
      </w:r>
    </w:p>
    <w:p w:rsidR="00450DF3" w:rsidRDefault="00C254B9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Грачевского</w:t>
      </w:r>
      <w:proofErr w:type="spellEnd"/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муниципального</w:t>
      </w:r>
    </w:p>
    <w:p w:rsidR="00450DF3" w:rsidRPr="00C254B9" w:rsidRDefault="00C254B9" w:rsidP="00450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района Ставропольского края</w:t>
      </w:r>
      <w:r w:rsidR="00450DF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="00450DF3" w:rsidRPr="00C254B9">
        <w:rPr>
          <w:rFonts w:ascii="Times New Roman" w:eastAsia="Times New Roman" w:hAnsi="Times New Roman" w:cs="Times New Roman"/>
          <w:sz w:val="20"/>
          <w:szCs w:val="28"/>
          <w:lang w:eastAsia="ru-RU"/>
        </w:rPr>
        <w:t>В.А.Кухарев</w:t>
      </w:r>
      <w:proofErr w:type="spellEnd"/>
    </w:p>
    <w:p w:rsidR="00C254B9" w:rsidRDefault="00C254B9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50DF3" w:rsidRPr="00450DF3" w:rsidRDefault="00450DF3" w:rsidP="00450DF3">
      <w:pPr>
        <w:shd w:val="clear" w:color="auto" w:fill="FFFFFF"/>
        <w:spacing w:after="0" w:line="322" w:lineRule="exact"/>
        <w:ind w:left="5320" w:right="2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  <w:proofErr w:type="gramEnd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постановлением администрации </w:t>
      </w:r>
      <w:proofErr w:type="spellStart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Грачевского</w:t>
      </w:r>
      <w:proofErr w:type="spellEnd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Ставропольского края</w:t>
      </w:r>
    </w:p>
    <w:p w:rsidR="00450DF3" w:rsidRPr="00450DF3" w:rsidRDefault="00450DF3" w:rsidP="00450DF3">
      <w:pPr>
        <w:shd w:val="clear" w:color="auto" w:fill="FFFFFF"/>
        <w:spacing w:after="1140" w:line="240" w:lineRule="auto"/>
        <w:ind w:right="-22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29 июня 2011г.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№2</w:t>
      </w: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58</w:t>
      </w:r>
    </w:p>
    <w:p w:rsidR="00450DF3" w:rsidRPr="00450DF3" w:rsidRDefault="00450DF3" w:rsidP="00450DF3">
      <w:pPr>
        <w:shd w:val="clear" w:color="auto" w:fill="FFFFFF"/>
        <w:spacing w:before="1140" w:after="0" w:line="317" w:lineRule="exact"/>
        <w:ind w:left="4420"/>
        <w:rPr>
          <w:rFonts w:ascii="Times New Roman" w:eastAsia="Times New Roman" w:hAnsi="Times New Roman" w:cs="Times New Roman"/>
          <w:szCs w:val="24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Порядок</w:t>
      </w:r>
    </w:p>
    <w:p w:rsidR="00450DF3" w:rsidRPr="00450DF3" w:rsidRDefault="00450DF3" w:rsidP="00450DF3">
      <w:pPr>
        <w:shd w:val="clear" w:color="auto" w:fill="FFFFFF"/>
        <w:spacing w:after="840" w:line="317" w:lineRule="exact"/>
        <w:ind w:left="20" w:right="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определения объема и условий предоставления из бюджета </w:t>
      </w:r>
      <w:proofErr w:type="spellStart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Грачевского</w:t>
      </w:r>
      <w:proofErr w:type="spellEnd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субсидий муниципальным бюджетным учреждениям </w:t>
      </w:r>
      <w:proofErr w:type="spellStart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Грачевского</w:t>
      </w:r>
      <w:proofErr w:type="spellEnd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450DF3" w:rsidRPr="00450DF3" w:rsidRDefault="00450DF3" w:rsidP="00450DF3">
      <w:pPr>
        <w:shd w:val="clear" w:color="auto" w:fill="FFFFFF"/>
        <w:spacing w:before="840" w:after="300" w:line="240" w:lineRule="auto"/>
        <w:ind w:left="3820"/>
        <w:rPr>
          <w:rFonts w:ascii="Times New Roman" w:eastAsia="Times New Roman" w:hAnsi="Times New Roman" w:cs="Times New Roman"/>
          <w:szCs w:val="24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Общие положения</w:t>
      </w:r>
    </w:p>
    <w:p w:rsidR="00450DF3" w:rsidRPr="00450DF3" w:rsidRDefault="00450DF3" w:rsidP="00450DF3">
      <w:pPr>
        <w:shd w:val="clear" w:color="auto" w:fill="FFFFFF"/>
        <w:spacing w:before="300" w:after="18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proofErr w:type="gramStart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Настоящий порядок определения объема и условий предоставления из бюджета </w:t>
      </w:r>
      <w:proofErr w:type="spellStart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Грачевского</w:t>
      </w:r>
      <w:proofErr w:type="spellEnd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субсидий муниципальным бюджетным учреждениям </w:t>
      </w:r>
      <w:proofErr w:type="spellStart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Грачевского</w:t>
      </w:r>
      <w:proofErr w:type="spellEnd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на возмещение нормативных затрат, связанных с оказанием ими в соответствии с муниципальным заданием муниципальных услуг (выполнением работ) (далее именуются - субсидии) разработан в соответствии со статьей 78.1 Бюджетного кодекса Российской Федерации и устанавливает правила определения объема и условий предоставления субсидий из бюджета</w:t>
      </w:r>
      <w:proofErr w:type="gramEnd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Грачевского</w:t>
      </w:r>
      <w:proofErr w:type="spellEnd"/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района, в целях финансового обеспечения выполнения муниципального задания на оказание муниципальных услуг (выполнение работ).</w:t>
      </w:r>
    </w:p>
    <w:p w:rsidR="00450DF3" w:rsidRPr="00450DF3" w:rsidRDefault="00450DF3" w:rsidP="00450DF3">
      <w:pPr>
        <w:shd w:val="clear" w:color="auto" w:fill="FFFFFF"/>
        <w:spacing w:before="180" w:after="0" w:line="322" w:lineRule="exact"/>
        <w:ind w:left="20" w:right="740" w:firstLine="560"/>
        <w:rPr>
          <w:rFonts w:ascii="Times New Roman" w:eastAsia="Times New Roman" w:hAnsi="Times New Roman" w:cs="Times New Roman"/>
          <w:szCs w:val="24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2. В настоящем Порядке используются следующие основные понятия: - муниципальное бюджетное учреждение - некоммерческая организация, созданная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образования, здравоохранения, культуры, социальной защиты, физической культуры и спорта, а также в иных сферах;</w:t>
      </w:r>
    </w:p>
    <w:p w:rsidR="00450DF3" w:rsidRPr="00450DF3" w:rsidRDefault="00450DF3" w:rsidP="00450DF3">
      <w:pPr>
        <w:shd w:val="clear" w:color="auto" w:fill="FFFFFF"/>
        <w:spacing w:after="0" w:line="322" w:lineRule="exact"/>
        <w:ind w:left="20" w:right="20" w:firstLine="4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субсидия муниципальным бюджетным учреждениям - бюджетные ассигнования, предоставляемые в целях возмещения нормативных затрат на оказание ими муниципальных услуг в соответствии с муниципальным заданием учредителя (далее - финансовое обеспечение задания учредителя), а также финансового обеспечения развития муниципального бюджетного учреждения (далее - финансовое обеспечение развития);</w:t>
      </w:r>
    </w:p>
    <w:p w:rsidR="00450DF3" w:rsidRPr="00C254B9" w:rsidRDefault="00450DF3" w:rsidP="00450DF3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171F6" w:rsidRDefault="003171F6" w:rsidP="00450DF3">
      <w:pPr>
        <w:rPr>
          <w:sz w:val="14"/>
        </w:rPr>
      </w:pPr>
    </w:p>
    <w:p w:rsidR="00450DF3" w:rsidRDefault="00450DF3" w:rsidP="00450DF3">
      <w:pPr>
        <w:rPr>
          <w:sz w:val="14"/>
        </w:rPr>
      </w:pPr>
    </w:p>
    <w:p w:rsidR="00450DF3" w:rsidRDefault="00450DF3" w:rsidP="00450DF3">
      <w:pPr>
        <w:rPr>
          <w:sz w:val="14"/>
        </w:rPr>
      </w:pPr>
    </w:p>
    <w:p w:rsidR="00450DF3" w:rsidRDefault="00450DF3" w:rsidP="00450DF3">
      <w:pPr>
        <w:rPr>
          <w:sz w:val="14"/>
        </w:rPr>
      </w:pPr>
    </w:p>
    <w:p w:rsidR="00450DF3" w:rsidRDefault="00450DF3" w:rsidP="00450DF3">
      <w:pPr>
        <w:rPr>
          <w:sz w:val="14"/>
        </w:rPr>
      </w:pPr>
    </w:p>
    <w:p w:rsidR="00450DF3" w:rsidRPr="00450DF3" w:rsidRDefault="00A86798" w:rsidP="00A86798">
      <w:pPr>
        <w:shd w:val="clear" w:color="auto" w:fill="FFFFFF"/>
        <w:tabs>
          <w:tab w:val="left" w:pos="275"/>
        </w:tabs>
        <w:spacing w:after="240" w:line="322" w:lineRule="exact"/>
        <w:ind w:right="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основная деятельность муниципального бюджетного учреждения (далее - муниципальные учреждения) - деятельность, непосредственно направленная на достижение целей, ради которых учреждение создано.</w:t>
      </w:r>
    </w:p>
    <w:p w:rsidR="00450DF3" w:rsidRPr="00450DF3" w:rsidRDefault="00450DF3" w:rsidP="00450DF3">
      <w:pPr>
        <w:shd w:val="clear" w:color="auto" w:fill="FFFFFF"/>
        <w:spacing w:before="240" w:after="300" w:line="240" w:lineRule="auto"/>
        <w:ind w:left="3080"/>
        <w:rPr>
          <w:rFonts w:ascii="Times New Roman" w:eastAsia="Times New Roman" w:hAnsi="Times New Roman" w:cs="Times New Roman"/>
          <w:szCs w:val="24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объема субсидий</w:t>
      </w:r>
    </w:p>
    <w:p w:rsidR="00450DF3" w:rsidRPr="00450DF3" w:rsidRDefault="00450DF3" w:rsidP="00450DF3">
      <w:pPr>
        <w:shd w:val="clear" w:color="auto" w:fill="FFFFFF"/>
        <w:spacing w:before="300" w:after="0" w:line="317" w:lineRule="exact"/>
        <w:ind w:left="40" w:right="280" w:firstLine="420"/>
        <w:rPr>
          <w:rFonts w:ascii="Times New Roman" w:eastAsia="Times New Roman" w:hAnsi="Times New Roman" w:cs="Times New Roman"/>
          <w:szCs w:val="24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3. Объем субсидий на финансирование (возмещение нормативных затрат) предоставления муниципальных услуг определяется исходя из затрат, необходимых для предоставления услуг:</w:t>
      </w:r>
    </w:p>
    <w:p w:rsidR="00450DF3" w:rsidRPr="00450DF3" w:rsidRDefault="00450DF3" w:rsidP="00450DF3">
      <w:pPr>
        <w:numPr>
          <w:ilvl w:val="0"/>
          <w:numId w:val="2"/>
        </w:numPr>
        <w:shd w:val="clear" w:color="auto" w:fill="FFFFFF"/>
        <w:tabs>
          <w:tab w:val="left" w:pos="971"/>
        </w:tabs>
        <w:spacing w:after="0" w:line="317" w:lineRule="exact"/>
        <w:ind w:left="40" w:right="80" w:firstLine="4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нормативные затраты по оказанию учреждением муниципальных услуг входят:</w:t>
      </w:r>
    </w:p>
    <w:p w:rsidR="00450DF3" w:rsidRPr="00450DF3" w:rsidRDefault="00A86798" w:rsidP="00A86798">
      <w:pPr>
        <w:shd w:val="clear" w:color="auto" w:fill="FFFFFF"/>
        <w:tabs>
          <w:tab w:val="left" w:pos="213"/>
        </w:tabs>
        <w:spacing w:after="0" w:line="317" w:lineRule="exact"/>
        <w:ind w:right="2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затраты на оплату труда работников учреждения в соответствии с заключенными трудовыми договорами и правовыми актами, регулирующими размер заработной платы и численность соответствующих категорий работников, а также начисления на оплату труда, в части деятельности этих работников по оказанию муниципальных услуг в соответствии с муниципальным заданием;</w:t>
      </w:r>
    </w:p>
    <w:p w:rsidR="00450DF3" w:rsidRPr="00450DF3" w:rsidRDefault="00070B4E" w:rsidP="00070B4E">
      <w:pPr>
        <w:shd w:val="clear" w:color="auto" w:fill="FFFFFF"/>
        <w:tabs>
          <w:tab w:val="left" w:pos="213"/>
        </w:tabs>
        <w:spacing w:after="0" w:line="317" w:lineRule="exact"/>
        <w:ind w:left="40" w:right="6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затраты на оплату товаров, работ и услуг, включая оплату приобретения расходных материалов, необходимых для оказания муниципальных услуг в соответствии с муниципальным заданием;</w:t>
      </w:r>
    </w:p>
    <w:p w:rsidR="00450DF3" w:rsidRPr="00450DF3" w:rsidRDefault="00070B4E" w:rsidP="00070B4E">
      <w:pPr>
        <w:shd w:val="clear" w:color="auto" w:fill="FFFFFF"/>
        <w:tabs>
          <w:tab w:val="left" w:pos="213"/>
        </w:tabs>
        <w:spacing w:after="0" w:line="317" w:lineRule="exact"/>
        <w:ind w:left="40" w:right="2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затраты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главным распорядителем на приобретение такого имущества (за исключением имущества, сданного в аренду с соответствующего согласия учредителя).</w:t>
      </w:r>
    </w:p>
    <w:p w:rsidR="00450DF3" w:rsidRPr="00450DF3" w:rsidRDefault="00450DF3" w:rsidP="00450DF3">
      <w:pPr>
        <w:numPr>
          <w:ilvl w:val="0"/>
          <w:numId w:val="2"/>
        </w:numPr>
        <w:shd w:val="clear" w:color="auto" w:fill="FFFFFF"/>
        <w:tabs>
          <w:tab w:val="left" w:pos="1048"/>
        </w:tabs>
        <w:spacing w:after="0" w:line="317" w:lineRule="exact"/>
        <w:ind w:left="40" w:right="80" w:firstLine="4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субсидий на содержание недвижимого имущества и особо ценного движимого имущества определяется исходя из затрат, необходимых на оплату:</w:t>
      </w:r>
    </w:p>
    <w:p w:rsidR="00450DF3" w:rsidRPr="00450DF3" w:rsidRDefault="00070B4E" w:rsidP="00070B4E">
      <w:pPr>
        <w:shd w:val="clear" w:color="auto" w:fill="FFFFFF"/>
        <w:tabs>
          <w:tab w:val="left" w:pos="275"/>
        </w:tabs>
        <w:spacing w:after="0" w:line="317" w:lineRule="exact"/>
        <w:ind w:left="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коммунальных услуг;</w:t>
      </w:r>
    </w:p>
    <w:p w:rsidR="00450DF3" w:rsidRPr="00450DF3" w:rsidRDefault="00070B4E" w:rsidP="00070B4E">
      <w:pPr>
        <w:shd w:val="clear" w:color="auto" w:fill="FFFFFF"/>
        <w:tabs>
          <w:tab w:val="left" w:pos="198"/>
        </w:tabs>
        <w:spacing w:after="60" w:line="240" w:lineRule="auto"/>
        <w:ind w:left="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текущего содержания и ремонта зданий и сооружений;</w:t>
      </w:r>
    </w:p>
    <w:p w:rsidR="00450DF3" w:rsidRPr="00450DF3" w:rsidRDefault="00070B4E" w:rsidP="00070B4E">
      <w:pPr>
        <w:shd w:val="clear" w:color="auto" w:fill="FFFFFF"/>
        <w:tabs>
          <w:tab w:val="left" w:pos="198"/>
        </w:tabs>
        <w:spacing w:before="60" w:after="60" w:line="240" w:lineRule="auto"/>
        <w:ind w:left="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текущего содержания и ремонта особо ценного движимого имущества;</w:t>
      </w:r>
    </w:p>
    <w:p w:rsidR="00450DF3" w:rsidRPr="00450DF3" w:rsidRDefault="00070B4E" w:rsidP="00070B4E">
      <w:pPr>
        <w:shd w:val="clear" w:color="auto" w:fill="FFFFFF"/>
        <w:tabs>
          <w:tab w:val="left" w:pos="208"/>
        </w:tabs>
        <w:spacing w:before="60" w:after="300" w:line="326" w:lineRule="exact"/>
        <w:ind w:left="40" w:right="2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налогов, в качестве налогообложения по которым признается соответствующее имущество, в том числе земельные участки.</w:t>
      </w:r>
    </w:p>
    <w:p w:rsidR="00450DF3" w:rsidRPr="00450DF3" w:rsidRDefault="00070B4E" w:rsidP="00070B4E">
      <w:pPr>
        <w:shd w:val="clear" w:color="auto" w:fill="FFFFFF"/>
        <w:tabs>
          <w:tab w:val="left" w:pos="688"/>
        </w:tabs>
        <w:spacing w:before="300" w:after="240" w:line="317" w:lineRule="exact"/>
        <w:ind w:right="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4.</w:t>
      </w:r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Расчет объема субсидий, осуществляется путем утверждения </w:t>
      </w:r>
      <w:proofErr w:type="spellStart"/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подушевых</w:t>
      </w:r>
      <w:proofErr w:type="spellEnd"/>
      <w:r w:rsidR="00450DF3"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иных нормативов затрат на оказание муниципальных услуг в рамках муниципального задания, включая затраты на содержание недвижимого имущества и особо ценного движимого имущества.</w:t>
      </w:r>
    </w:p>
    <w:p w:rsidR="00450DF3" w:rsidRPr="00450DF3" w:rsidRDefault="00450DF3" w:rsidP="00450DF3">
      <w:pPr>
        <w:numPr>
          <w:ilvl w:val="1"/>
          <w:numId w:val="1"/>
        </w:numPr>
        <w:shd w:val="clear" w:color="auto" w:fill="FFFFFF"/>
        <w:tabs>
          <w:tab w:val="left" w:pos="707"/>
        </w:tabs>
        <w:spacing w:before="240" w:after="0" w:line="326" w:lineRule="exact"/>
        <w:ind w:left="40" w:right="80" w:firstLine="4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отсутствия нормативов затрат расчет субсидий производится на основе определения расходов, необходимых для оказания муниципальных </w:t>
      </w:r>
      <w:r w:rsidRPr="00450DF3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>услуг, их требуемых объемов, с</w:t>
      </w: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учетом</w:t>
      </w:r>
      <w:r w:rsidRPr="00450DF3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 xml:space="preserve"> расходов</w:t>
      </w: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</w:t>
      </w:r>
      <w:r w:rsidRPr="00450DF3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 xml:space="preserve"> содержание недвижимого </w:t>
      </w:r>
      <w:r w:rsidRPr="00450DF3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имущества и особо ценного движимого имущества, на основании предоставленных учреждением расчетов.</w:t>
      </w:r>
    </w:p>
    <w:p w:rsidR="00450DF3" w:rsidRDefault="00450DF3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Pr="00070B4E" w:rsidRDefault="00070B4E" w:rsidP="00070B4E">
      <w:pPr>
        <w:numPr>
          <w:ilvl w:val="0"/>
          <w:numId w:val="3"/>
        </w:numPr>
        <w:shd w:val="clear" w:color="auto" w:fill="FFFFFF"/>
        <w:tabs>
          <w:tab w:val="left" w:pos="740"/>
        </w:tabs>
        <w:spacing w:after="0" w:line="317" w:lineRule="exact"/>
        <w:ind w:right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Общий объем субсидии учреждению на выполнение муниципального задания рассчитывается путем умножения стоимости услуги на количество потребителей или на количество потребляемой единицы.</w:t>
      </w:r>
    </w:p>
    <w:p w:rsidR="00070B4E" w:rsidRPr="00070B4E" w:rsidRDefault="00070B4E" w:rsidP="00070B4E">
      <w:pPr>
        <w:numPr>
          <w:ilvl w:val="0"/>
          <w:numId w:val="3"/>
        </w:numPr>
        <w:shd w:val="clear" w:color="auto" w:fill="FFFFFF"/>
        <w:tabs>
          <w:tab w:val="left" w:pos="740"/>
        </w:tabs>
        <w:spacing w:after="300" w:line="322" w:lineRule="exact"/>
        <w:ind w:right="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 по строительству, реконструкции, капитальному ремонту, носящие разовый характер, в указанную субсидию не включаются. Указанные расходы могут быть включены в передаваемые учреждению бюджетные инвестиции либо иные субсидии.</w:t>
      </w:r>
    </w:p>
    <w:p w:rsidR="00070B4E" w:rsidRPr="00070B4E" w:rsidRDefault="00070B4E" w:rsidP="00070B4E">
      <w:pPr>
        <w:numPr>
          <w:ilvl w:val="0"/>
          <w:numId w:val="3"/>
        </w:numPr>
        <w:shd w:val="clear" w:color="auto" w:fill="FFFFFF"/>
        <w:tabs>
          <w:tab w:val="left" w:pos="750"/>
        </w:tabs>
        <w:spacing w:before="300" w:after="300" w:line="322" w:lineRule="exact"/>
        <w:ind w:right="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Субсидии на развитие учреждения предоставляются в случае выделения финансовых средств из бюджета </w:t>
      </w:r>
      <w:proofErr w:type="spellStart"/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Грачевского</w:t>
      </w:r>
      <w:proofErr w:type="spellEnd"/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 на развитие в рамках целевых программ, утвержденных администрацией </w:t>
      </w:r>
      <w:proofErr w:type="spellStart"/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Грачевского</w:t>
      </w:r>
      <w:proofErr w:type="spellEnd"/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района.</w:t>
      </w:r>
    </w:p>
    <w:p w:rsidR="00070B4E" w:rsidRPr="00070B4E" w:rsidRDefault="00070B4E" w:rsidP="00070B4E">
      <w:pPr>
        <w:numPr>
          <w:ilvl w:val="0"/>
          <w:numId w:val="3"/>
        </w:numPr>
        <w:shd w:val="clear" w:color="auto" w:fill="FFFFFF"/>
        <w:tabs>
          <w:tab w:val="left" w:pos="894"/>
        </w:tabs>
        <w:spacing w:before="300" w:after="30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оказании в случаях, установленных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proofErr w:type="spellStart"/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Грачевского</w:t>
      </w:r>
      <w:proofErr w:type="spellEnd"/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района, муниципальными учреждениями муниципальных услуг (выполнения работ) гражданам и юридическим лицам за плату в пределах установленного муниципального задания размер субсидии рассчитывается с учетом средств, планируемых к поступлению от потребителей указанных услуг (работ).</w:t>
      </w:r>
      <w:proofErr w:type="gramEnd"/>
    </w:p>
    <w:p w:rsidR="00070B4E" w:rsidRPr="00070B4E" w:rsidRDefault="00070B4E" w:rsidP="00070B4E">
      <w:pPr>
        <w:numPr>
          <w:ilvl w:val="0"/>
          <w:numId w:val="3"/>
        </w:numPr>
        <w:shd w:val="clear" w:color="auto" w:fill="FFFFFF"/>
        <w:tabs>
          <w:tab w:val="left" w:pos="894"/>
        </w:tabs>
        <w:spacing w:before="300" w:after="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сдачи в аренду с согласия органа, осуществляющего функции и полномочия учредителя, недвижимого имущества или особо ценного движимого имущества, закрепленных за муниципальным учреждением или приобретенных муниципальным учреждением за счет средств, выделенных ему органом, осуществляющим функции и полномочия учредителя, на приобретение такого имущества, субсидии на содержание такого имущества не предоставляются.</w:t>
      </w:r>
    </w:p>
    <w:p w:rsidR="00070B4E" w:rsidRPr="00070B4E" w:rsidRDefault="00070B4E" w:rsidP="00070B4E">
      <w:pPr>
        <w:shd w:val="clear" w:color="auto" w:fill="FFFFFF"/>
        <w:spacing w:after="420" w:line="240" w:lineRule="auto"/>
        <w:ind w:left="2800"/>
        <w:rPr>
          <w:rFonts w:ascii="Times New Roman" w:eastAsia="Times New Roman" w:hAnsi="Times New Roman" w:cs="Times New Roman"/>
          <w:szCs w:val="24"/>
          <w:lang w:eastAsia="ru-RU"/>
        </w:rPr>
      </w:pPr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предоставления субсидий</w:t>
      </w:r>
    </w:p>
    <w:p w:rsidR="00070B4E" w:rsidRPr="00070B4E" w:rsidRDefault="00070B4E" w:rsidP="00070B4E">
      <w:pPr>
        <w:numPr>
          <w:ilvl w:val="0"/>
          <w:numId w:val="3"/>
        </w:numPr>
        <w:shd w:val="clear" w:color="auto" w:fill="FFFFFF"/>
        <w:tabs>
          <w:tab w:val="left" w:pos="423"/>
        </w:tabs>
        <w:spacing w:before="420" w:after="0" w:line="322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Субсидии муниципальному учреждению предоставляются при условии:</w:t>
      </w:r>
    </w:p>
    <w:p w:rsidR="00070B4E" w:rsidRPr="00070B4E" w:rsidRDefault="00070B4E" w:rsidP="00070B4E">
      <w:pPr>
        <w:numPr>
          <w:ilvl w:val="0"/>
          <w:numId w:val="1"/>
        </w:numPr>
        <w:shd w:val="clear" w:color="auto" w:fill="FFFFFF"/>
        <w:tabs>
          <w:tab w:val="left" w:pos="255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наличия утвержденного органом, осуществляющим функции и полномочия учредителя, на соответствующий финансовый год муниципального задания;</w:t>
      </w:r>
    </w:p>
    <w:p w:rsidR="00070B4E" w:rsidRPr="00070B4E" w:rsidRDefault="00070B4E" w:rsidP="00070B4E">
      <w:pPr>
        <w:numPr>
          <w:ilvl w:val="0"/>
          <w:numId w:val="1"/>
        </w:numPr>
        <w:shd w:val="clear" w:color="auto" w:fill="FFFFFF"/>
        <w:tabs>
          <w:tab w:val="left" w:pos="346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заключения между органом, осуществляющим функции и полномочия учредителя, и муниципальным учреждением соглашения, предусматривающего размер (объем), сроки, цели, условия и периодичность предоставления субсидии, меры ответственности и способы </w:t>
      </w:r>
      <w:proofErr w:type="gramStart"/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070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целевым использованием субсидий и выполнением муниципального задания, порядок предоставления отчетности о результатах выполнения муниципального задания и целевого использования субсидии. Соглашение также должно предусматривать возможность возврата в бюджет муниципального района в течение 15 календарных дней с момента получения соответствующего уведомления от органа, осуществляющего функции и полномочия учредителя,</w:t>
      </w:r>
    </w:p>
    <w:p w:rsidR="00070B4E" w:rsidRDefault="00070B4E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Default="00070B4E" w:rsidP="00450DF3">
      <w:pPr>
        <w:rPr>
          <w:sz w:val="12"/>
        </w:rPr>
      </w:pPr>
    </w:p>
    <w:p w:rsidR="00070B4E" w:rsidRPr="00070B4E" w:rsidRDefault="00070B4E" w:rsidP="00070B4E">
      <w:pPr>
        <w:shd w:val="clear" w:color="auto" w:fill="FFFFFF"/>
        <w:tabs>
          <w:tab w:val="left" w:pos="346"/>
        </w:tabs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в случаях, предусмотренных п.15 настоящего Порядка. Соглашение заключается на срок до одного года в случае утверждения бюджета </w:t>
      </w:r>
      <w:proofErr w:type="spellStart"/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год, и на срок до трех лет в случае утверждения бюджета </w:t>
      </w:r>
      <w:proofErr w:type="spellStart"/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 и плановый период.</w:t>
      </w:r>
    </w:p>
    <w:p w:rsidR="00070B4E" w:rsidRPr="00070B4E" w:rsidRDefault="00070B4E" w:rsidP="00070B4E">
      <w:pPr>
        <w:pStyle w:val="a3"/>
        <w:shd w:val="clear" w:color="auto" w:fill="FFFFFF"/>
        <w:tabs>
          <w:tab w:val="left" w:pos="2223"/>
        </w:tabs>
        <w:spacing w:before="180" w:after="180" w:line="322" w:lineRule="exact"/>
        <w:ind w:left="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муниципальным учреждениям предоставляются на основе сводной бюджетной росписи, в пределах бюджетных средств, предусмотренных органу, осуществляющему функции и полномочия учредителя, для исполнения бюджетных обязательств в соответствующем финансовом году.</w:t>
      </w:r>
    </w:p>
    <w:p w:rsidR="00070B4E" w:rsidRPr="00070B4E" w:rsidRDefault="00070B4E" w:rsidP="00070B4E">
      <w:pPr>
        <w:shd w:val="clear" w:color="auto" w:fill="FFFFFF"/>
        <w:tabs>
          <w:tab w:val="left" w:pos="2722"/>
        </w:tabs>
        <w:spacing w:before="180" w:after="180" w:line="326" w:lineRule="exact"/>
        <w:ind w:right="20"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</w:t>
      </w:r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субсидии муниципальному бюджетному учреждению осуществляется в установленном порядке на лицевой счет муниципального бюджетного учреждения, открытый в финансовом управлении администрации </w:t>
      </w:r>
      <w:proofErr w:type="spellStart"/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финансовое управление).</w:t>
      </w:r>
    </w:p>
    <w:p w:rsidR="00070B4E" w:rsidRPr="00070B4E" w:rsidRDefault="00070B4E" w:rsidP="00070B4E">
      <w:pPr>
        <w:shd w:val="clear" w:color="auto" w:fill="FFFFFF"/>
        <w:spacing w:before="180" w:after="18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перечисляются в соответствии с Соглашением, но не реже одного раза в квартал. В случае невыполнения и (или) нарушения условий Соглашения, перечисление субсидий по решению органа, осуществляющего функции и полномочия учредителя, может быть приостановлено до устранения нарушений.</w:t>
      </w:r>
    </w:p>
    <w:p w:rsidR="00070B4E" w:rsidRPr="00070B4E" w:rsidRDefault="00070B4E" w:rsidP="00070B4E">
      <w:pPr>
        <w:shd w:val="clear" w:color="auto" w:fill="FFFFFF"/>
        <w:tabs>
          <w:tab w:val="left" w:pos="476"/>
        </w:tabs>
        <w:spacing w:before="180" w:after="18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14.</w:t>
      </w:r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самостоятельно распоряжается поступившими средствами и использует их для выполнения муниципального задания.</w:t>
      </w:r>
    </w:p>
    <w:p w:rsidR="00070B4E" w:rsidRPr="00070B4E" w:rsidRDefault="00070B4E" w:rsidP="00070B4E">
      <w:pPr>
        <w:shd w:val="clear" w:color="auto" w:fill="FFFFFF"/>
        <w:tabs>
          <w:tab w:val="left" w:pos="548"/>
        </w:tabs>
        <w:spacing w:before="180" w:after="18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фактическом исполнении муниципального задания муниципальным учреждением в меньшем объеме, или с качеством, не соответствующим установленному в муниципальном задании или требованиям, определенным действующим законодательством, а также в случае нецелевого использования субсидии, орган, осуществляющий функции и полномочия учредителя, вправе сократить объем субсидии и (или) потребовать частичного или полного возврата предоставленной муниципальному учреждению субсидии.</w:t>
      </w:r>
      <w:proofErr w:type="gramEnd"/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сокращения или возврата предоставленной субсидии муниципальному учреждению определяется органом, осуществляющим функции и полномочия учредителя, по согласованию с финансовым управлением и отделом экономического развития.</w:t>
      </w:r>
    </w:p>
    <w:p w:rsidR="00070B4E" w:rsidRPr="00070B4E" w:rsidRDefault="00070B4E" w:rsidP="00070B4E">
      <w:pPr>
        <w:shd w:val="clear" w:color="auto" w:fill="FFFFFF"/>
        <w:tabs>
          <w:tab w:val="left" w:pos="538"/>
        </w:tabs>
        <w:spacing w:before="180"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фактическом исполнении муниципального задания муниципальным учреждением в большем объеме, чем это предусмотрено муниципальным заданием, или с качеством, не соответствующим установленному в муниципальном задании или требованиям, определенным действующим законодательством, повлекшем увеличение расходов муниципального учреждения, объем субсидии не увеличивается до принятия органом, осуществляющим функции и полномочия учредителя, решения об изменении задания и внесения необходимых изменений в решение совета </w:t>
      </w:r>
      <w:proofErr w:type="spellStart"/>
      <w:r w:rsidRPr="00070B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proofErr w:type="gramEnd"/>
    </w:p>
    <w:p w:rsidR="00070B4E" w:rsidRDefault="00070B4E" w:rsidP="00450DF3">
      <w:pPr>
        <w:rPr>
          <w:sz w:val="12"/>
        </w:rPr>
      </w:pPr>
    </w:p>
    <w:p w:rsidR="00162070" w:rsidRPr="00162070" w:rsidRDefault="00162070" w:rsidP="00162070">
      <w:pPr>
        <w:shd w:val="clear" w:color="auto" w:fill="FFFFFF"/>
        <w:spacing w:after="180" w:line="326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«О бюджете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очередной финансовый год (на очередной финансовый год и плановый период».</w:t>
      </w:r>
      <w:proofErr w:type="gramEnd"/>
    </w:p>
    <w:p w:rsidR="00162070" w:rsidRPr="00162070" w:rsidRDefault="00162070" w:rsidP="00162070">
      <w:pPr>
        <w:numPr>
          <w:ilvl w:val="0"/>
          <w:numId w:val="5"/>
        </w:numPr>
        <w:shd w:val="clear" w:color="auto" w:fill="FFFFFF"/>
        <w:tabs>
          <w:tab w:val="left" w:pos="1262"/>
        </w:tabs>
        <w:spacing w:before="180" w:after="180" w:line="326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муниципальному учреждению предоставляется в соответствии с кассовым планом исполнения бюджета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62070" w:rsidRPr="00162070" w:rsidRDefault="00162070" w:rsidP="00162070">
      <w:pPr>
        <w:shd w:val="clear" w:color="auto" w:fill="FFFFFF"/>
        <w:spacing w:before="180" w:after="180"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объем субсидии, предоставляемой муниципальному учреждению в первом полугодии, не должен превышать 50 процентов от общего объема субсидии.</w:t>
      </w:r>
    </w:p>
    <w:p w:rsidR="00162070" w:rsidRPr="00162070" w:rsidRDefault="00162070" w:rsidP="00162070">
      <w:pPr>
        <w:numPr>
          <w:ilvl w:val="0"/>
          <w:numId w:val="5"/>
        </w:numPr>
        <w:shd w:val="clear" w:color="auto" w:fill="FFFFFF"/>
        <w:tabs>
          <w:tab w:val="left" w:pos="965"/>
        </w:tabs>
        <w:spacing w:before="180" w:after="180" w:line="322" w:lineRule="exact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информируют орган, осуществляющий функции и полномочия учредителя, об изменениях условий оказания муниципальных услуг (выполнения работ), которые могут повлиять на объем субсидии.</w:t>
      </w:r>
    </w:p>
    <w:p w:rsidR="00162070" w:rsidRPr="00162070" w:rsidRDefault="00162070" w:rsidP="00162070">
      <w:pPr>
        <w:shd w:val="clear" w:color="auto" w:fill="FFFFFF"/>
        <w:spacing w:before="180" w:after="300" w:line="240" w:lineRule="auto"/>
        <w:ind w:left="3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и контроль</w:t>
      </w:r>
    </w:p>
    <w:p w:rsidR="00162070" w:rsidRPr="00162070" w:rsidRDefault="00162070" w:rsidP="00162070">
      <w:pPr>
        <w:numPr>
          <w:ilvl w:val="0"/>
          <w:numId w:val="5"/>
        </w:numPr>
        <w:shd w:val="clear" w:color="auto" w:fill="FFFFFF"/>
        <w:tabs>
          <w:tab w:val="left" w:pos="994"/>
        </w:tabs>
        <w:spacing w:before="300" w:after="0" w:line="322" w:lineRule="exact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субсидии представляется муниципальным учреждением органу, осуществляющему функции и полномочия учредителя, ежеквартально не позднее 10 числа месяца, следующего </w:t>
      </w:r>
      <w:proofErr w:type="gram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Орган, осуществляющий функции и полномочия учредителя, представляет проверенный отчет в финансовое управление ежеквартально в срок не позднее 20 числа месяца, следующего за отчетным, по форме, утвержденной соглашением, заключенным между органом, осуществляющим функции и полномочия учредителя, и муниципальным учреждением.</w:t>
      </w:r>
    </w:p>
    <w:p w:rsidR="00162070" w:rsidRPr="00162070" w:rsidRDefault="00162070" w:rsidP="00162070">
      <w:pPr>
        <w:numPr>
          <w:ilvl w:val="0"/>
          <w:numId w:val="5"/>
        </w:numPr>
        <w:shd w:val="clear" w:color="auto" w:fill="FFFFFF"/>
        <w:tabs>
          <w:tab w:val="left" w:pos="840"/>
        </w:tabs>
        <w:spacing w:after="180" w:line="326" w:lineRule="exact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субсидии, а также выполнением условий ее предоставления осуществляется органом, осуществляющим функции и полномочия учредителя.</w:t>
      </w:r>
    </w:p>
    <w:p w:rsidR="00162070" w:rsidRPr="00162070" w:rsidRDefault="00162070" w:rsidP="00162070">
      <w:pPr>
        <w:numPr>
          <w:ilvl w:val="0"/>
          <w:numId w:val="5"/>
        </w:numPr>
        <w:shd w:val="clear" w:color="auto" w:fill="FFFFFF"/>
        <w:tabs>
          <w:tab w:val="left" w:pos="888"/>
        </w:tabs>
        <w:spacing w:before="180" w:after="600" w:line="326" w:lineRule="exact"/>
        <w:ind w:right="2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несет ответственность за достоверность представленных сведений об использовании субсидии, а также за своевременное представление отчетности об использовании субсидии в соответствии с действующим законодательством Российской Федерации.</w:t>
      </w:r>
    </w:p>
    <w:p w:rsidR="00162070" w:rsidRPr="00162070" w:rsidRDefault="00162070" w:rsidP="00162070">
      <w:pPr>
        <w:shd w:val="clear" w:color="auto" w:fill="FFFFFF"/>
        <w:spacing w:before="600" w:after="0" w:line="240" w:lineRule="auto"/>
        <w:ind w:left="4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070" w:rsidRPr="00162070" w:rsidRDefault="00162070" w:rsidP="00162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162070" w:rsidRPr="00162070" w:rsidRDefault="00162070" w:rsidP="00162070">
      <w:pPr>
        <w:shd w:val="clear" w:color="auto" w:fill="FFFFFF"/>
        <w:tabs>
          <w:tab w:val="left" w:pos="75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Л.Н. Шалыгина</w:t>
      </w:r>
    </w:p>
    <w:p w:rsidR="00162070" w:rsidRDefault="00162070" w:rsidP="00450DF3">
      <w:pPr>
        <w:rPr>
          <w:sz w:val="12"/>
        </w:rPr>
      </w:pPr>
    </w:p>
    <w:p w:rsidR="00162070" w:rsidRDefault="00162070" w:rsidP="00450DF3">
      <w:pPr>
        <w:rPr>
          <w:sz w:val="12"/>
        </w:rPr>
      </w:pPr>
    </w:p>
    <w:p w:rsidR="00162070" w:rsidRDefault="00162070" w:rsidP="00450DF3">
      <w:pPr>
        <w:rPr>
          <w:sz w:val="12"/>
        </w:rPr>
      </w:pPr>
    </w:p>
    <w:p w:rsidR="00162070" w:rsidRDefault="00162070" w:rsidP="00450DF3">
      <w:pPr>
        <w:rPr>
          <w:sz w:val="12"/>
        </w:rPr>
      </w:pPr>
    </w:p>
    <w:p w:rsidR="00162070" w:rsidRDefault="00162070" w:rsidP="00450DF3">
      <w:pPr>
        <w:rPr>
          <w:sz w:val="12"/>
        </w:rPr>
      </w:pPr>
    </w:p>
    <w:p w:rsidR="00162070" w:rsidRDefault="00162070" w:rsidP="00450DF3">
      <w:pPr>
        <w:rPr>
          <w:sz w:val="12"/>
        </w:rPr>
      </w:pPr>
    </w:p>
    <w:p w:rsidR="00162070" w:rsidRDefault="00162070" w:rsidP="00450DF3">
      <w:pPr>
        <w:rPr>
          <w:sz w:val="12"/>
        </w:rPr>
      </w:pPr>
    </w:p>
    <w:p w:rsidR="00162070" w:rsidRPr="00162070" w:rsidRDefault="00162070" w:rsidP="00162070">
      <w:pPr>
        <w:shd w:val="clear" w:color="auto" w:fill="FFFFFF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ПОСТАНОВЛЕНИЕ</w:t>
      </w:r>
    </w:p>
    <w:p w:rsidR="00162070" w:rsidRPr="00162070" w:rsidRDefault="00162070" w:rsidP="00162070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ГРАЧЕВСКОГО МУНИЦИПАЛЬНОГО РАЙОНА</w:t>
      </w:r>
      <w:bookmarkEnd w:id="0"/>
    </w:p>
    <w:p w:rsidR="00162070" w:rsidRPr="00162070" w:rsidRDefault="00162070" w:rsidP="00162070">
      <w:pPr>
        <w:shd w:val="clear" w:color="auto" w:fill="FFFFFF"/>
        <w:spacing w:before="60" w:after="480" w:line="240" w:lineRule="auto"/>
        <w:ind w:left="26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bookmarkEnd w:id="1"/>
    </w:p>
    <w:p w:rsidR="00162070" w:rsidRPr="00162070" w:rsidRDefault="00162070" w:rsidP="00162070">
      <w:pPr>
        <w:shd w:val="clear" w:color="auto" w:fill="FFFFFF"/>
        <w:tabs>
          <w:tab w:val="left" w:pos="3602"/>
          <w:tab w:val="left" w:pos="7289"/>
        </w:tabs>
        <w:spacing w:before="480" w:after="480" w:line="240" w:lineRule="auto"/>
        <w:ind w:left="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2011 г.</w:t>
      </w: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Грачевка</w:t>
      </w: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254</w:t>
      </w:r>
    </w:p>
    <w:p w:rsidR="00162070" w:rsidRPr="00162070" w:rsidRDefault="00162070" w:rsidP="00162070">
      <w:pPr>
        <w:shd w:val="clear" w:color="auto" w:fill="FFFFFF"/>
        <w:spacing w:before="480" w:after="600" w:line="317" w:lineRule="exact"/>
        <w:ind w:left="180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предельно допустимом значении просроченной кредиторской задолженности муниципального бюджетного учреждения, подведомственного администрации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превышение которого влечет расторжение трудового договора с руководителем муниципального бюджетного учреждения по инициативе работодателя в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соотвествии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Трудовым кодексом Российской Федерации</w:t>
      </w:r>
    </w:p>
    <w:p w:rsidR="00162070" w:rsidRPr="00162070" w:rsidRDefault="00162070" w:rsidP="00162070">
      <w:pPr>
        <w:shd w:val="clear" w:color="auto" w:fill="FFFFFF"/>
        <w:spacing w:before="600" w:after="240" w:line="322" w:lineRule="exact"/>
        <w:ind w:left="180"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27 статьи 30 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8 мая 2010 г. N 83-Ф</w:t>
      </w: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"О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учреждений" администрация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</w:t>
      </w:r>
    </w:p>
    <w:p w:rsidR="00162070" w:rsidRPr="00162070" w:rsidRDefault="00162070" w:rsidP="00162070">
      <w:pPr>
        <w:shd w:val="clear" w:color="auto" w:fill="FFFFFF"/>
        <w:spacing w:before="240" w:after="420" w:line="240" w:lineRule="auto"/>
        <w:ind w:left="1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62070" w:rsidRPr="00162070" w:rsidRDefault="00162070" w:rsidP="00162070">
      <w:pPr>
        <w:shd w:val="clear" w:color="auto" w:fill="FFFFFF"/>
        <w:spacing w:before="420" w:after="0" w:line="322" w:lineRule="exact"/>
        <w:ind w:left="180" w:right="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для муниципальных бюджетных учреждений, в отношении которых администрацией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осуществляются функции и полномочия учредителя (далее подведомственные бюджетные учреждения), следующие предельно допустимые значения просроченной кредиторской задолженности:</w:t>
      </w:r>
    </w:p>
    <w:p w:rsidR="00162070" w:rsidRPr="00162070" w:rsidRDefault="00FB6238" w:rsidP="00162070">
      <w:pPr>
        <w:pStyle w:val="a3"/>
        <w:numPr>
          <w:ilvl w:val="0"/>
          <w:numId w:val="7"/>
        </w:numPr>
        <w:shd w:val="clear" w:color="auto" w:fill="FFFFFF"/>
        <w:tabs>
          <w:tab w:val="left" w:pos="1063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70"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начисленным выплатам по оплате труда перед работниками (сотрудниками) подведомственного бюджетного учреждения (за исключением депонированных сумм) - 2 (два) календарных месяца подряд;</w:t>
      </w:r>
    </w:p>
    <w:p w:rsidR="00162070" w:rsidRPr="00162070" w:rsidRDefault="00162070" w:rsidP="00162070">
      <w:pPr>
        <w:numPr>
          <w:ilvl w:val="0"/>
          <w:numId w:val="7"/>
        </w:numPr>
        <w:shd w:val="clear" w:color="auto" w:fill="FFFFFF"/>
        <w:tabs>
          <w:tab w:val="left" w:pos="982"/>
        </w:tabs>
        <w:spacing w:after="0" w:line="322" w:lineRule="exact"/>
        <w:ind w:left="18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 и штрафов, установленных уголовным законодательством, - 3 (три) календарных месяца подряд;</w:t>
      </w:r>
      <w:proofErr w:type="gramEnd"/>
    </w:p>
    <w:p w:rsidR="00162070" w:rsidRPr="00162070" w:rsidRDefault="00162070" w:rsidP="00162070">
      <w:pPr>
        <w:numPr>
          <w:ilvl w:val="0"/>
          <w:numId w:val="7"/>
        </w:numPr>
        <w:shd w:val="clear" w:color="auto" w:fill="FFFFFF"/>
        <w:tabs>
          <w:tab w:val="left" w:pos="1073"/>
        </w:tabs>
        <w:spacing w:after="0" w:line="322" w:lineRule="exact"/>
        <w:ind w:left="180" w:right="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кредиторской задолженности над активами баланса подведомственного бюджетного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залоге), в течение 3 (трех) календарных месяцев подряд.</w:t>
      </w:r>
    </w:p>
    <w:p w:rsidR="00162070" w:rsidRPr="00162070" w:rsidRDefault="00162070" w:rsidP="00FB6238">
      <w:pPr>
        <w:numPr>
          <w:ilvl w:val="1"/>
          <w:numId w:val="1"/>
        </w:numPr>
        <w:shd w:val="clear" w:color="auto" w:fill="FFFFFF"/>
        <w:tabs>
          <w:tab w:val="left" w:pos="1114"/>
        </w:tabs>
        <w:spacing w:after="30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Отделу правового и кадрового обеспечения администрации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внести изменения в трудовые договоры, заключенные с руководителями подведомственных бюджетных учреждений, в части приведения их в соответствие с требованиями настоящего постановления.</w:t>
      </w:r>
    </w:p>
    <w:p w:rsidR="00162070" w:rsidRPr="00162070" w:rsidRDefault="00162070" w:rsidP="00FB6238">
      <w:pPr>
        <w:numPr>
          <w:ilvl w:val="1"/>
          <w:numId w:val="1"/>
        </w:numPr>
        <w:shd w:val="clear" w:color="auto" w:fill="FFFFFF"/>
        <w:tabs>
          <w:tab w:val="left" w:pos="1100"/>
        </w:tabs>
        <w:spacing w:before="300" w:after="30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экономического развития администрации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проводить ежемесячный мониторинг состояния кредиторской задолженности и просроченной кредиторской задолженности подведомственных бюджетных учреждений.</w:t>
      </w:r>
    </w:p>
    <w:p w:rsidR="00162070" w:rsidRPr="00162070" w:rsidRDefault="00162070" w:rsidP="00FB6238">
      <w:pPr>
        <w:numPr>
          <w:ilvl w:val="1"/>
          <w:numId w:val="1"/>
        </w:numPr>
        <w:shd w:val="clear" w:color="auto" w:fill="FFFFFF"/>
        <w:tabs>
          <w:tab w:val="left" w:pos="879"/>
        </w:tabs>
        <w:spacing w:before="300" w:after="30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бюджетных учреждений, в отношении которых администрация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осуществляет функции и полномочия учредителя, ежемесячно, не позднее 20 числа месяца, следующего за отчетным, представлять в отдел экономического развития администрации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информацию о состоянии кредиторской задолженности и просроченной кредиторской задолженности.</w:t>
      </w:r>
      <w:proofErr w:type="gramEnd"/>
    </w:p>
    <w:p w:rsidR="00162070" w:rsidRPr="00162070" w:rsidRDefault="00162070" w:rsidP="00FB6238">
      <w:pPr>
        <w:numPr>
          <w:ilvl w:val="1"/>
          <w:numId w:val="1"/>
        </w:numPr>
        <w:shd w:val="clear" w:color="auto" w:fill="FFFFFF"/>
        <w:tabs>
          <w:tab w:val="left" w:pos="1186"/>
        </w:tabs>
        <w:spacing w:before="300" w:after="30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администрации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осуществляющим функции и полномочия учредителя муниципального бюджетного учреждения, в срок до 01 июля 2011 года принять акты, устанавливающие предельно допустимое значение просроченной кредиторской задолженности подведомственного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соотвествии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Трудовым кодексом Российской Федерации</w:t>
      </w:r>
      <w:proofErr w:type="gramEnd"/>
    </w:p>
    <w:p w:rsidR="00162070" w:rsidRDefault="00162070" w:rsidP="00FB6238">
      <w:pPr>
        <w:numPr>
          <w:ilvl w:val="1"/>
          <w:numId w:val="1"/>
        </w:numPr>
        <w:shd w:val="clear" w:color="auto" w:fill="FFFFFF"/>
        <w:tabs>
          <w:tab w:val="left" w:pos="946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FB6238" w:rsidRPr="00162070" w:rsidRDefault="00FB6238" w:rsidP="00FB6238">
      <w:pPr>
        <w:shd w:val="clear" w:color="auto" w:fill="FFFFFF"/>
        <w:tabs>
          <w:tab w:val="left" w:pos="946"/>
        </w:tabs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38" w:rsidRDefault="00162070" w:rsidP="00162070">
      <w:pPr>
        <w:shd w:val="clear" w:color="auto" w:fill="FFFFFF"/>
        <w:spacing w:after="0" w:line="283" w:lineRule="exac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B6238" w:rsidRDefault="00162070" w:rsidP="00162070">
      <w:pPr>
        <w:shd w:val="clear" w:color="auto" w:fill="FFFFFF"/>
        <w:spacing w:after="0" w:line="283" w:lineRule="exact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162070" w:rsidRPr="00162070" w:rsidRDefault="00162070" w:rsidP="00FB6238">
      <w:pPr>
        <w:shd w:val="clear" w:color="auto" w:fill="FFFFFF"/>
        <w:spacing w:after="0" w:line="283" w:lineRule="exact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="00FB6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 </w:t>
      </w:r>
      <w:proofErr w:type="spellStart"/>
      <w:r w:rsidRPr="0016207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Кухарев</w:t>
      </w:r>
      <w:proofErr w:type="spellEnd"/>
    </w:p>
    <w:p w:rsidR="00162070" w:rsidRPr="00450DF3" w:rsidRDefault="00162070" w:rsidP="00450DF3">
      <w:pPr>
        <w:rPr>
          <w:sz w:val="12"/>
        </w:rPr>
      </w:pPr>
    </w:p>
    <w:sectPr w:rsidR="00162070" w:rsidRPr="00450DF3" w:rsidSect="00450DF3">
      <w:pgSz w:w="11909" w:h="16834"/>
      <w:pgMar w:top="709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5B4ED9E"/>
    <w:lvl w:ilvl="0" w:tplc="000F4241">
      <w:start w:val="1"/>
      <w:numFmt w:val="decimal"/>
      <w:lvlText w:val="%1."/>
      <w:lvlJc w:val="left"/>
      <w:rPr>
        <w:sz w:val="28"/>
        <w:szCs w:val="28"/>
      </w:rPr>
    </w:lvl>
    <w:lvl w:ilvl="1" w:tplc="60ACFCC6">
      <w:start w:val="5"/>
      <w:numFmt w:val="decimal"/>
      <w:lvlText w:val="%2."/>
      <w:lvlJc w:val="left"/>
      <w:rPr>
        <w:rFonts w:hint="default"/>
        <w:sz w:val="28"/>
        <w:szCs w:val="28"/>
      </w:rPr>
    </w:lvl>
    <w:lvl w:ilvl="2" w:tplc="000F4243">
      <w:start w:val="1"/>
      <w:numFmt w:val="decimal"/>
      <w:lvlText w:val="%1."/>
      <w:lvlJc w:val="left"/>
      <w:rPr>
        <w:sz w:val="28"/>
        <w:szCs w:val="28"/>
      </w:rPr>
    </w:lvl>
    <w:lvl w:ilvl="3" w:tplc="000F4244">
      <w:start w:val="1"/>
      <w:numFmt w:val="decimal"/>
      <w:lvlText w:val="%1."/>
      <w:lvlJc w:val="left"/>
      <w:rPr>
        <w:sz w:val="28"/>
        <w:szCs w:val="28"/>
      </w:rPr>
    </w:lvl>
    <w:lvl w:ilvl="4" w:tplc="000F4245">
      <w:start w:val="1"/>
      <w:numFmt w:val="decimal"/>
      <w:lvlText w:val="%1."/>
      <w:lvlJc w:val="left"/>
      <w:rPr>
        <w:sz w:val="28"/>
        <w:szCs w:val="28"/>
      </w:rPr>
    </w:lvl>
    <w:lvl w:ilvl="5" w:tplc="000F4246">
      <w:start w:val="1"/>
      <w:numFmt w:val="decimal"/>
      <w:lvlText w:val="%1."/>
      <w:lvlJc w:val="left"/>
      <w:rPr>
        <w:sz w:val="28"/>
        <w:szCs w:val="28"/>
      </w:rPr>
    </w:lvl>
    <w:lvl w:ilvl="6" w:tplc="000F4247">
      <w:start w:val="1"/>
      <w:numFmt w:val="decimal"/>
      <w:lvlText w:val="%1."/>
      <w:lvlJc w:val="left"/>
      <w:rPr>
        <w:sz w:val="28"/>
        <w:szCs w:val="28"/>
      </w:rPr>
    </w:lvl>
    <w:lvl w:ilvl="7" w:tplc="000F4248">
      <w:start w:val="1"/>
      <w:numFmt w:val="decimal"/>
      <w:lvlText w:val="%1."/>
      <w:lvlJc w:val="left"/>
      <w:rPr>
        <w:sz w:val="28"/>
        <w:szCs w:val="28"/>
      </w:rPr>
    </w:lvl>
    <w:lvl w:ilvl="8" w:tplc="000F4249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decimal"/>
      <w:lvlText w:val="3.%1."/>
      <w:lvlJc w:val="left"/>
      <w:rPr>
        <w:sz w:val="28"/>
        <w:szCs w:val="28"/>
      </w:rPr>
    </w:lvl>
    <w:lvl w:ilvl="1" w:tplc="000F424B">
      <w:start w:val="1"/>
      <w:numFmt w:val="decimal"/>
      <w:lvlText w:val="3.%1."/>
      <w:lvlJc w:val="left"/>
      <w:rPr>
        <w:sz w:val="28"/>
        <w:szCs w:val="28"/>
      </w:rPr>
    </w:lvl>
    <w:lvl w:ilvl="2" w:tplc="000F424C">
      <w:start w:val="1"/>
      <w:numFmt w:val="decimal"/>
      <w:lvlText w:val="3.%1."/>
      <w:lvlJc w:val="left"/>
      <w:rPr>
        <w:sz w:val="28"/>
        <w:szCs w:val="28"/>
      </w:rPr>
    </w:lvl>
    <w:lvl w:ilvl="3" w:tplc="000F424D">
      <w:start w:val="1"/>
      <w:numFmt w:val="decimal"/>
      <w:lvlText w:val="3.%1."/>
      <w:lvlJc w:val="left"/>
      <w:rPr>
        <w:sz w:val="28"/>
        <w:szCs w:val="28"/>
      </w:rPr>
    </w:lvl>
    <w:lvl w:ilvl="4" w:tplc="000F424E">
      <w:start w:val="1"/>
      <w:numFmt w:val="decimal"/>
      <w:lvlText w:val="3.%1."/>
      <w:lvlJc w:val="left"/>
      <w:rPr>
        <w:sz w:val="28"/>
        <w:szCs w:val="28"/>
      </w:rPr>
    </w:lvl>
    <w:lvl w:ilvl="5" w:tplc="000F424F">
      <w:start w:val="1"/>
      <w:numFmt w:val="decimal"/>
      <w:lvlText w:val="3.%1."/>
      <w:lvlJc w:val="left"/>
      <w:rPr>
        <w:sz w:val="28"/>
        <w:szCs w:val="28"/>
      </w:rPr>
    </w:lvl>
    <w:lvl w:ilvl="6" w:tplc="000F4250">
      <w:start w:val="1"/>
      <w:numFmt w:val="decimal"/>
      <w:lvlText w:val="3.%1."/>
      <w:lvlJc w:val="left"/>
      <w:rPr>
        <w:sz w:val="28"/>
        <w:szCs w:val="28"/>
      </w:rPr>
    </w:lvl>
    <w:lvl w:ilvl="7" w:tplc="000F4251">
      <w:start w:val="1"/>
      <w:numFmt w:val="decimal"/>
      <w:lvlText w:val="3.%1."/>
      <w:lvlJc w:val="left"/>
      <w:rPr>
        <w:sz w:val="28"/>
        <w:szCs w:val="28"/>
      </w:rPr>
    </w:lvl>
    <w:lvl w:ilvl="8" w:tplc="000F4252">
      <w:start w:val="1"/>
      <w:numFmt w:val="decimal"/>
      <w:lvlText w:val="3.%1."/>
      <w:lvlJc w:val="left"/>
      <w:rPr>
        <w:sz w:val="28"/>
        <w:szCs w:val="28"/>
      </w:rPr>
    </w:lvl>
  </w:abstractNum>
  <w:abstractNum w:abstractNumId="2">
    <w:nsid w:val="061E5929"/>
    <w:multiLevelType w:val="hybridMultilevel"/>
    <w:tmpl w:val="76E006F4"/>
    <w:lvl w:ilvl="0" w:tplc="2B6085DC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8"/>
        <w:szCs w:val="28"/>
      </w:rPr>
    </w:lvl>
    <w:lvl w:ilvl="1" w:tplc="60ACFCC6">
      <w:start w:val="5"/>
      <w:numFmt w:val="decimal"/>
      <w:lvlText w:val="%2."/>
      <w:lvlJc w:val="left"/>
      <w:rPr>
        <w:rFonts w:hint="default"/>
        <w:sz w:val="28"/>
        <w:szCs w:val="28"/>
      </w:rPr>
    </w:lvl>
    <w:lvl w:ilvl="2" w:tplc="000F4243">
      <w:start w:val="1"/>
      <w:numFmt w:val="decimal"/>
      <w:lvlText w:val="%1."/>
      <w:lvlJc w:val="left"/>
      <w:rPr>
        <w:sz w:val="28"/>
        <w:szCs w:val="28"/>
      </w:rPr>
    </w:lvl>
    <w:lvl w:ilvl="3" w:tplc="000F4244">
      <w:start w:val="1"/>
      <w:numFmt w:val="decimal"/>
      <w:lvlText w:val="%1."/>
      <w:lvlJc w:val="left"/>
      <w:rPr>
        <w:sz w:val="28"/>
        <w:szCs w:val="28"/>
      </w:rPr>
    </w:lvl>
    <w:lvl w:ilvl="4" w:tplc="000F4245">
      <w:start w:val="1"/>
      <w:numFmt w:val="decimal"/>
      <w:lvlText w:val="%1."/>
      <w:lvlJc w:val="left"/>
      <w:rPr>
        <w:sz w:val="28"/>
        <w:szCs w:val="28"/>
      </w:rPr>
    </w:lvl>
    <w:lvl w:ilvl="5" w:tplc="000F4246">
      <w:start w:val="1"/>
      <w:numFmt w:val="decimal"/>
      <w:lvlText w:val="%1."/>
      <w:lvlJc w:val="left"/>
      <w:rPr>
        <w:sz w:val="28"/>
        <w:szCs w:val="28"/>
      </w:rPr>
    </w:lvl>
    <w:lvl w:ilvl="6" w:tplc="000F4247">
      <w:start w:val="1"/>
      <w:numFmt w:val="decimal"/>
      <w:lvlText w:val="%1."/>
      <w:lvlJc w:val="left"/>
      <w:rPr>
        <w:sz w:val="28"/>
        <w:szCs w:val="28"/>
      </w:rPr>
    </w:lvl>
    <w:lvl w:ilvl="7" w:tplc="000F4248">
      <w:start w:val="1"/>
      <w:numFmt w:val="decimal"/>
      <w:lvlText w:val="%1."/>
      <w:lvlJc w:val="left"/>
      <w:rPr>
        <w:sz w:val="28"/>
        <w:szCs w:val="28"/>
      </w:rPr>
    </w:lvl>
    <w:lvl w:ilvl="8" w:tplc="000F4249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0E406F09"/>
    <w:multiLevelType w:val="hybridMultilevel"/>
    <w:tmpl w:val="F29CFFB4"/>
    <w:lvl w:ilvl="0" w:tplc="000F4241">
      <w:start w:val="1"/>
      <w:numFmt w:val="decimal"/>
      <w:lvlText w:val="%1."/>
      <w:lvlJc w:val="left"/>
      <w:rPr>
        <w:sz w:val="28"/>
        <w:szCs w:val="28"/>
      </w:rPr>
    </w:lvl>
    <w:lvl w:ilvl="1" w:tplc="60ACFCC6">
      <w:start w:val="5"/>
      <w:numFmt w:val="decimal"/>
      <w:lvlText w:val="%2."/>
      <w:lvlJc w:val="left"/>
      <w:rPr>
        <w:rFonts w:hint="default"/>
        <w:sz w:val="28"/>
        <w:szCs w:val="28"/>
      </w:rPr>
    </w:lvl>
    <w:lvl w:ilvl="2" w:tplc="000F4243">
      <w:start w:val="1"/>
      <w:numFmt w:val="decimal"/>
      <w:lvlText w:val="%1."/>
      <w:lvlJc w:val="left"/>
      <w:rPr>
        <w:sz w:val="28"/>
        <w:szCs w:val="28"/>
      </w:rPr>
    </w:lvl>
    <w:lvl w:ilvl="3" w:tplc="000F4244">
      <w:start w:val="1"/>
      <w:numFmt w:val="decimal"/>
      <w:lvlText w:val="%1."/>
      <w:lvlJc w:val="left"/>
      <w:rPr>
        <w:sz w:val="28"/>
        <w:szCs w:val="28"/>
      </w:rPr>
    </w:lvl>
    <w:lvl w:ilvl="4" w:tplc="000F4245">
      <w:start w:val="1"/>
      <w:numFmt w:val="decimal"/>
      <w:lvlText w:val="%1."/>
      <w:lvlJc w:val="left"/>
      <w:rPr>
        <w:sz w:val="28"/>
        <w:szCs w:val="28"/>
      </w:rPr>
    </w:lvl>
    <w:lvl w:ilvl="5" w:tplc="000F4246">
      <w:start w:val="1"/>
      <w:numFmt w:val="decimal"/>
      <w:lvlText w:val="%1."/>
      <w:lvlJc w:val="left"/>
      <w:rPr>
        <w:sz w:val="28"/>
        <w:szCs w:val="28"/>
      </w:rPr>
    </w:lvl>
    <w:lvl w:ilvl="6" w:tplc="000F4247">
      <w:start w:val="1"/>
      <w:numFmt w:val="decimal"/>
      <w:lvlText w:val="%1."/>
      <w:lvlJc w:val="left"/>
      <w:rPr>
        <w:sz w:val="28"/>
        <w:szCs w:val="28"/>
      </w:rPr>
    </w:lvl>
    <w:lvl w:ilvl="7" w:tplc="000F4248">
      <w:start w:val="1"/>
      <w:numFmt w:val="decimal"/>
      <w:lvlText w:val="%1."/>
      <w:lvlJc w:val="left"/>
      <w:rPr>
        <w:sz w:val="28"/>
        <w:szCs w:val="28"/>
      </w:rPr>
    </w:lvl>
    <w:lvl w:ilvl="8" w:tplc="000F4249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30DE7206"/>
    <w:multiLevelType w:val="hybridMultilevel"/>
    <w:tmpl w:val="321CDD78"/>
    <w:lvl w:ilvl="0" w:tplc="60ACFCC6">
      <w:start w:val="5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6036C"/>
    <w:multiLevelType w:val="hybridMultilevel"/>
    <w:tmpl w:val="E46A4AE0"/>
    <w:lvl w:ilvl="0" w:tplc="129EA796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31F02"/>
    <w:multiLevelType w:val="hybridMultilevel"/>
    <w:tmpl w:val="C8E8E492"/>
    <w:lvl w:ilvl="0" w:tplc="38EABC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C254B9"/>
    <w:rsid w:val="00070B4E"/>
    <w:rsid w:val="00162070"/>
    <w:rsid w:val="003171F6"/>
    <w:rsid w:val="00450DF3"/>
    <w:rsid w:val="00A86798"/>
    <w:rsid w:val="00C254B9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2012-01-20T12:47:00Z</dcterms:created>
  <dcterms:modified xsi:type="dcterms:W3CDTF">2012-01-20T15:50:00Z</dcterms:modified>
</cp:coreProperties>
</file>