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4" w:rsidRDefault="007D3674" w:rsidP="007D3674">
      <w:pPr>
        <w:pStyle w:val="ConsPlusNonformat"/>
        <w:jc w:val="both"/>
      </w:pPr>
      <w:r>
        <w:t xml:space="preserve">                                                  УТВЕРЖДАЮ</w:t>
      </w:r>
      <w:r w:rsidR="003E4610">
        <w:t>:</w:t>
      </w:r>
    </w:p>
    <w:p w:rsidR="003E4610" w:rsidRDefault="003E4610" w:rsidP="007D3674">
      <w:pPr>
        <w:pStyle w:val="ConsPlusNonformat"/>
        <w:jc w:val="center"/>
      </w:pPr>
      <w:r>
        <w:t xml:space="preserve">                           Заместитель   главы   администрации</w:t>
      </w:r>
    </w:p>
    <w:p w:rsidR="007D3674" w:rsidRDefault="003E4610" w:rsidP="007D3674">
      <w:pPr>
        <w:pStyle w:val="ConsPlusNonformat"/>
        <w:jc w:val="center"/>
      </w:pPr>
      <w:r>
        <w:t xml:space="preserve">                             </w:t>
      </w:r>
      <w:r w:rsidR="007D3674">
        <w:t>Грачевского</w:t>
      </w:r>
      <w:r>
        <w:t xml:space="preserve">  </w:t>
      </w:r>
      <w:r w:rsidR="007D3674">
        <w:t xml:space="preserve"> муниципального</w:t>
      </w:r>
      <w:r>
        <w:t xml:space="preserve">  </w:t>
      </w:r>
      <w:r w:rsidR="007D3674">
        <w:t xml:space="preserve"> </w:t>
      </w:r>
      <w:r w:rsidR="00941B7B">
        <w:t>округа</w:t>
      </w:r>
    </w:p>
    <w:p w:rsidR="007D3674" w:rsidRDefault="007D3674" w:rsidP="007D3674">
      <w:pPr>
        <w:pStyle w:val="ConsPlusNonformat"/>
        <w:jc w:val="center"/>
      </w:pPr>
      <w:r>
        <w:t xml:space="preserve">            </w:t>
      </w:r>
      <w:r w:rsidR="003E4610">
        <w:t xml:space="preserve">  </w:t>
      </w:r>
      <w:r>
        <w:t xml:space="preserve">Ставропольского </w:t>
      </w:r>
      <w:r w:rsidR="003E4610">
        <w:t xml:space="preserve">  </w:t>
      </w:r>
      <w:r>
        <w:t>края</w:t>
      </w:r>
    </w:p>
    <w:p w:rsidR="007D3674" w:rsidRDefault="007D3674" w:rsidP="007D3674">
      <w:pPr>
        <w:pStyle w:val="ConsPlusNonformat"/>
        <w:jc w:val="both"/>
      </w:pPr>
    </w:p>
    <w:p w:rsidR="007D3674" w:rsidRDefault="007D3674" w:rsidP="007D3674">
      <w:pPr>
        <w:pStyle w:val="ConsPlusNonformat"/>
        <w:jc w:val="both"/>
      </w:pPr>
      <w:r>
        <w:t xml:space="preserve">                                   _____________________________ </w:t>
      </w:r>
      <w:r w:rsidR="003E4610">
        <w:t>М.Н.Чернова</w:t>
      </w:r>
    </w:p>
    <w:p w:rsidR="003E4610" w:rsidRDefault="007D3674" w:rsidP="003E4610">
      <w:pPr>
        <w:pStyle w:val="ConsPlusNonformat"/>
        <w:jc w:val="both"/>
      </w:pPr>
      <w:r>
        <w:t xml:space="preserve">              </w:t>
      </w:r>
      <w:r w:rsidR="003E4610">
        <w:t xml:space="preserve">                               (подпись) </w:t>
      </w:r>
    </w:p>
    <w:p w:rsidR="007D3674" w:rsidRDefault="007D3674" w:rsidP="007D3674">
      <w:pPr>
        <w:pStyle w:val="ConsPlusNonformat"/>
        <w:jc w:val="both"/>
      </w:pPr>
    </w:p>
    <w:p w:rsidR="007D3674" w:rsidRDefault="007D3674" w:rsidP="007D3674">
      <w:pPr>
        <w:pStyle w:val="ConsPlusNonformat"/>
        <w:jc w:val="both"/>
      </w:pPr>
    </w:p>
    <w:p w:rsidR="007D3674" w:rsidRDefault="007D3674" w:rsidP="007D3674">
      <w:pPr>
        <w:pStyle w:val="ConsPlusNonformat"/>
        <w:jc w:val="both"/>
      </w:pPr>
      <w:r>
        <w:t xml:space="preserve">                                                                  М.П.</w:t>
      </w:r>
    </w:p>
    <w:p w:rsidR="007D3674" w:rsidRDefault="007D3674" w:rsidP="007D3674">
      <w:pPr>
        <w:pStyle w:val="ConsPlusNonformat"/>
        <w:jc w:val="both"/>
      </w:pPr>
    </w:p>
    <w:p w:rsidR="007D3674" w:rsidRDefault="007D3674" w:rsidP="007D3674">
      <w:pPr>
        <w:pStyle w:val="ConsPlusNonformat"/>
        <w:jc w:val="both"/>
      </w:pPr>
      <w:r>
        <w:t xml:space="preserve">                                        "__" _________________ 20__ г.</w:t>
      </w:r>
    </w:p>
    <w:p w:rsidR="007D3674" w:rsidRDefault="007D3674" w:rsidP="007D3674">
      <w:pPr>
        <w:pStyle w:val="ConsPlusNonformat"/>
        <w:jc w:val="both"/>
      </w:pPr>
    </w:p>
    <w:p w:rsidR="00BA6868" w:rsidRPr="00BA6868" w:rsidRDefault="00BA6868" w:rsidP="00BA6868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ОТЧЕТ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опекуна о хранении, об использовании имущества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совершеннолетнего недееспособного гражданина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и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управлении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этим имуществом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за отче</w:t>
      </w:r>
      <w:r w:rsidR="00452696">
        <w:rPr>
          <w:rFonts w:ascii="Courier New" w:eastAsiaTheme="minorHAnsi" w:hAnsi="Courier New" w:cs="Courier New"/>
          <w:sz w:val="20"/>
          <w:szCs w:val="20"/>
          <w:lang w:eastAsia="en-US"/>
        </w:rPr>
        <w:t>тный период с "__" ___________</w:t>
      </w: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 20__ г. по </w:t>
      </w:r>
      <w:r w:rsidR="00452696">
        <w:rPr>
          <w:rFonts w:ascii="Courier New" w:eastAsiaTheme="minorHAnsi" w:hAnsi="Courier New" w:cs="Courier New"/>
          <w:sz w:val="20"/>
          <w:szCs w:val="20"/>
          <w:lang w:eastAsia="en-US"/>
        </w:rPr>
        <w:t>"__" _______</w:t>
      </w:r>
      <w:r w:rsidR="00452696"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 </w:t>
      </w:r>
      <w:r w:rsidR="00452696">
        <w:rPr>
          <w:rFonts w:ascii="Courier New" w:eastAsiaTheme="minorHAnsi" w:hAnsi="Courier New" w:cs="Courier New"/>
          <w:sz w:val="20"/>
          <w:szCs w:val="20"/>
          <w:lang w:eastAsia="en-US"/>
        </w:rPr>
        <w:t>20__ г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Опекун ___________________________________________________________________,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(ф.и.о.)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проживающий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адресу: ____________________________________________________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(почтовый индекс, полный адрес)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Документ, удостоверяющий личность, ________________________________________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(вид документа)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серия _______________________ номер _______________________________________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кем и когда выдан документ ________________________________________________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Дата рождения ___________________ Место рождения 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Телефоны: домашний _____________________ рабочий 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Место работы, должность ___________________________________________________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Подопечный _______________________________________________________________,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(ф.и.о. совершеннолетнего недееспособного гражданина)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проживающий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адресу: ____________________________________________________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(почтовый индекс, полный адрес)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Опека установлена _________________________________________________________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(наименование органа опеки и попечительства)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(дата и номер акта органа опеки и попечительства)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Сведения об имуществе совершеннолетнего недееспособного гражданина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0" w:name="Par30"/>
      <w:bookmarkEnd w:id="0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1.1. Недвижимое имущество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BA6868" w:rsidRPr="00BA68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Вид и наименование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Основание приобретения </w:t>
            </w:r>
            <w:hyperlink w:anchor="Par151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Место нахождения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Площадь (кв. метров)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Сведения о государственной регистрации прав на имущество</w:t>
            </w:r>
          </w:p>
        </w:tc>
      </w:tr>
      <w:tr w:rsidR="00BA6868" w:rsidRPr="00BA686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6</w:t>
            </w:r>
          </w:p>
        </w:tc>
      </w:tr>
      <w:tr w:rsidR="00BA6868" w:rsidRPr="00BA68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Земельные участки </w:t>
            </w:r>
            <w:hyperlink w:anchor="Par154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Жилые дома: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Квартиры: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Гаражи: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Иное недвижимое имущество: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ar151"/>
      <w:bookmarkEnd w:id="1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&lt;*&gt;   Указываются   основание  приобретения  (покупка,  мена,  дарение,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наследование, приватизация и другие), а также дата и номер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соответствующего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договора или акта.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ar154"/>
      <w:bookmarkEnd w:id="2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&lt;**&gt; Указывается вид земельного участка (пая, доли): под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индивидуальное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жилищное строительство, садовый, приусадебный, огородный и другие виды.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1.2. Транспортные средства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BA6868" w:rsidRPr="00BA686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Основание приобретения </w:t>
            </w:r>
            <w:hyperlink w:anchor="Par192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Место регистрации</w:t>
            </w:r>
          </w:p>
        </w:tc>
      </w:tr>
      <w:tr w:rsidR="00BA6868" w:rsidRPr="00BA686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</w:t>
            </w:r>
          </w:p>
        </w:tc>
      </w:tr>
      <w:tr w:rsidR="00BA6868" w:rsidRPr="00BA6868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" w:name="Par192"/>
      <w:bookmarkEnd w:id="3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&lt;*&gt;   Указываются   основание  приобретения  (покупка,  мена,  дарение,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наследование  и другие), а также дата и номер соответствующего договора или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акта.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4" w:name="Par196"/>
      <w:bookmarkEnd w:id="4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1.3. Денежные средства, находящиеся на счетах в кредитных организациях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BA6868" w:rsidRPr="00BA686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Вид и валюта счета </w:t>
            </w:r>
            <w:hyperlink w:anchor="Par235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Дата открытия счета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Номер 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Остаток на счете </w:t>
            </w:r>
            <w:hyperlink w:anchor="Par237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(тыс. рублей)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Процентная ставка по вкладам</w:t>
            </w:r>
          </w:p>
        </w:tc>
      </w:tr>
      <w:tr w:rsidR="00BA6868" w:rsidRPr="00BA686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7</w:t>
            </w:r>
          </w:p>
        </w:tc>
      </w:tr>
      <w:tr w:rsidR="00BA6868" w:rsidRPr="00BA686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" w:name="Par235"/>
      <w:bookmarkEnd w:id="5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&lt;*&gt;  Указываются  вид  счета (депозитный, текущий, расчетный, ссудный и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другие) и валюта счета.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6" w:name="Par237"/>
      <w:bookmarkEnd w:id="6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&lt;**&gt; Остаток на счете  указывается  на  конец  отчетного  периода.  Для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счетов в  иностранной валюте остаток указывается в рублях  по  курсу  Банка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России на конец отчетного периода.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7" w:name="Par241"/>
      <w:bookmarkEnd w:id="7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1.4. Ценные бумаги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8" w:name="Par243"/>
      <w:bookmarkEnd w:id="8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1.4.1. Акции и иное участие в коммерческих организациях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2284"/>
        <w:gridCol w:w="1720"/>
        <w:gridCol w:w="1396"/>
        <w:gridCol w:w="1660"/>
        <w:gridCol w:w="1984"/>
      </w:tblGrid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Наименование и организационно-правовая форма организации </w:t>
            </w:r>
            <w:hyperlink w:anchor="Par271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Место нахождения организации (адрес)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Уставный капитал </w:t>
            </w:r>
            <w:hyperlink w:anchor="Par275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(тыс.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Доля участия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Наименование и дата документа - основания долевого участия </w:t>
            </w:r>
            <w:hyperlink w:anchor="Par279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&lt;***&gt;</w:t>
              </w:r>
            </w:hyperlink>
          </w:p>
        </w:tc>
      </w:tr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6</w:t>
            </w:r>
          </w:p>
        </w:tc>
      </w:tr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9" w:name="Par271"/>
      <w:bookmarkEnd w:id="9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 Указываются   полное  или  сокращенное  официальное  наименование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организации  и  ее  организационно-правовая  форма  (акционерное  общество,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общество  с  ограниченной  ответственностью, товарищество,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производственный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кооператив и другие).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0" w:name="Par275"/>
      <w:bookmarkEnd w:id="10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&lt;**&gt; Уставный  капитал  указывается  согласно  учредительным документам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организации   по   состоянию  на  конец  отчетного  периода.  Для  уставных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капиталов,  выраженных в иностранной валюте, уставный капитал указывается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рублях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курсу Банка России на конец отчетного периода.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1" w:name="Par279"/>
      <w:bookmarkEnd w:id="11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&lt;***&gt; Указывается  основание  долевого  участия (учредительный договор,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покупка,  мена,  дарение,  наследование  и  другие),  а  также дата и номер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соответствующего договора или акта.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2" w:name="Par283"/>
      <w:bookmarkEnd w:id="12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1.4.2. Иные ценные бумаги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BA6868" w:rsidRPr="00BA686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Вид ценной бумаги </w:t>
            </w:r>
            <w:hyperlink w:anchor="Par311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Количество (штук)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Общая стоимость </w:t>
            </w:r>
            <w:hyperlink w:anchor="Par313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(тыс. рублей)</w:t>
            </w:r>
          </w:p>
        </w:tc>
      </w:tr>
      <w:tr w:rsidR="00BA6868" w:rsidRPr="00BA686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6</w:t>
            </w:r>
          </w:p>
        </w:tc>
      </w:tr>
      <w:tr w:rsidR="00BA6868" w:rsidRPr="00BA686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3" w:name="Par311"/>
      <w:bookmarkEnd w:id="13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&lt;*&gt;  Указываются  все  ценные  бумаги  по  видам  (облигации, векселя и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другие), за исключением акций, указанных в </w:t>
      </w:r>
      <w:hyperlink w:anchor="Par243" w:history="1">
        <w:r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подпункте 1.4.1</w:t>
        </w:r>
      </w:hyperlink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4" w:name="Par313"/>
      <w:bookmarkEnd w:id="14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&lt;**&gt; Указывается  общая  стоимость  ценных бумаг данного вида исходя из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стоимости их приобретения (а если ее нельзя определить - исходя из рыночной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стоимости  или  номинальной  стоимости).  Для  обязательств,  выраженных 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иностранной валюте, стоимость указывается в рублях по курсу Банка России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конец отчетного периода.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Всего  по  </w:t>
      </w:r>
      <w:hyperlink w:anchor="Par241" w:history="1">
        <w:r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подпункту  1.4</w:t>
        </w:r>
      </w:hyperlink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общая  стоимость  ценных бумаг, включая доли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участия  в коммерческих организациях, на конец отчетного периода составляет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 тыс. рублей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(сумма прописью)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5" w:name="Par324"/>
      <w:bookmarkEnd w:id="15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 Сведения  о сохранности имущества совершеннолетнего недееспособного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гражданина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BA6868" w:rsidRPr="00BA68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Изменение состава имущества </w:t>
            </w:r>
            <w:hyperlink w:anchor="Par361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Примечание </w:t>
            </w:r>
            <w:hyperlink w:anchor="Par364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</w:p>
        </w:tc>
      </w:tr>
      <w:tr w:rsidR="00BA6868" w:rsidRPr="00BA68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</w:t>
            </w:r>
          </w:p>
        </w:tc>
      </w:tr>
      <w:tr w:rsidR="00BA6868" w:rsidRPr="00BA68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6" w:name="Par361"/>
      <w:bookmarkEnd w:id="16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Указываются  сведения  об изменении состава имущества, в том числе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даты   получения   средств   со   счета  совершеннолетнего  недееспособного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гражданина,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подтвержденные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соответствующими документами.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7" w:name="Par364"/>
      <w:bookmarkEnd w:id="17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&lt;**&gt; Указываются  дата  и  номер  акта  органа  опеки и попечительства,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разрешающего    произвести    действия,    изменяющие    состав   имущества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совершеннолетнего  недееспособного  гражданина,  в случаях, предусмотренных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законодательством Российской Федерации.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Сведения о доходах совершеннолетнего недееспособного гражданина </w:t>
      </w:r>
      <w:hyperlink w:anchor="Par406" w:history="1">
        <w:r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&lt;*&gt;</w:t>
        </w:r>
      </w:hyperlink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BA6868" w:rsidRPr="00BA68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Величина дохода (тыс. рублей)</w:t>
            </w:r>
          </w:p>
        </w:tc>
      </w:tr>
      <w:tr w:rsidR="00BA6868" w:rsidRPr="00BA6868">
        <w:tc>
          <w:tcPr>
            <w:tcW w:w="567" w:type="dxa"/>
            <w:tcBorders>
              <w:top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bookmarkStart w:id="18" w:name="Par377"/>
            <w:bookmarkEnd w:id="18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Пенсия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bookmarkStart w:id="19" w:name="Par380"/>
            <w:bookmarkEnd w:id="19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Пособия и иные социальные выплаты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Иные доходы (указать вид дохода)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  <w:tcBorders>
              <w:bottom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0" w:name="Par406"/>
      <w:bookmarkEnd w:id="20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В     случае     если     отчет    заполняется  опекуном - близким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родственником, выразившим желание стать опекуном, из числа лиц, указанных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BA6868" w:rsidRPr="00BA6868" w:rsidRDefault="000D5C4E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r:id="rId4" w:history="1">
        <w:proofErr w:type="gramStart"/>
        <w:r w:rsidR="00BA6868"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пункте</w:t>
        </w:r>
        <w:proofErr w:type="gramEnd"/>
        <w:r w:rsidR="00BA6868"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 xml:space="preserve">  4(1)</w:t>
        </w:r>
      </w:hyperlink>
      <w:r w:rsidR="00BA6868"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Правил подбора, учета и подготовки граждан, выразивших желание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стать  опекунами  или  попечителями  совершеннолетних недееспособных или не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полностью  дееспособных  граждан, утвержденных постановлением Правительства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 Федерации  от  17  ноября  2010 г. N 927 "Об отдельных вопросах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осуществления   опеки   и   попечительства   в  отношении  совершеннолетних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недееспособных  или  не  полностью  дееспособных  граждан",  </w:t>
      </w:r>
      <w:hyperlink w:anchor="Par377" w:history="1">
        <w:r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пункты  2</w:t>
        </w:r>
      </w:hyperlink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и </w:t>
      </w:r>
      <w:hyperlink w:anchor="Par380" w:history="1">
        <w:r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3</w:t>
        </w:r>
      </w:hyperlink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сведений   о   доходах   совершеннолетнего  недееспособного  гражданина  не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заполняются.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 Сведения  о  доходах от имущества совершеннолетнего недееспособного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гражданина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Наименование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Место нахождения (адрес)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Величина дохода (тыс. рублей)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Наименование, номер и дата акта об изменении имущественного состояния </w:t>
            </w:r>
            <w:hyperlink w:anchor="Par479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 xml:space="preserve">Наименование и адрес кредитной организации, расчетный счет </w:t>
            </w:r>
            <w:hyperlink w:anchor="Par484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</w:p>
        </w:tc>
      </w:tr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6</w:t>
            </w:r>
          </w:p>
        </w:tc>
      </w:tr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1" w:name="Par479"/>
      <w:bookmarkEnd w:id="21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Указываются  дата  и  номер  акта  органа  опеки и попечительства,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разрешающего   реализацию   имущества   совершеннолетнего   недееспособного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гражданина,   принятого   в   случаях,   предусмотренных  законодательством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 Федерации,  а  также номер и дата договора отчуждения имущества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совершеннолетнего недееспособного гражданина.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2" w:name="Par484"/>
      <w:bookmarkEnd w:id="22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&lt;**&gt; Указываются  наименование,  адрес кредитной организации, расчетный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счет,   на   который   поступил   доход   от   имущества  совершеннолетнего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недееспособного гражданина.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     Сведения      о      расходах,  произведенных за счет имущества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совершеннолетнего    недееспособного   гражданина,   включая   сведения   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расходовании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сумм,  зачисляемых на отдельный номинальный счет, открываемый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опекуном  или попечителем в соответствии с </w:t>
      </w:r>
      <w:hyperlink r:id="rId5" w:history="1">
        <w:r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пунктом 1 статьи 37</w:t>
        </w:r>
      </w:hyperlink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Гражданского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кодекса Российской Федерации </w:t>
      </w:r>
      <w:hyperlink w:anchor="Par538" w:history="1">
        <w:r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&lt;*&gt;</w:t>
        </w:r>
      </w:hyperlink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BA6868" w:rsidRPr="00BA68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Сумма расходов за отчетный период (тыс. рублей)</w:t>
            </w:r>
          </w:p>
        </w:tc>
      </w:tr>
      <w:tr w:rsidR="00BA6868" w:rsidRPr="00BA6868">
        <w:tc>
          <w:tcPr>
            <w:tcW w:w="567" w:type="dxa"/>
            <w:tcBorders>
              <w:top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Прочие расходы </w:t>
            </w:r>
            <w:hyperlink w:anchor="Par551" w:history="1">
              <w:r w:rsidRPr="00BA6868">
                <w:rPr>
                  <w:rFonts w:ascii="Tahoma" w:eastAsiaTheme="minorHAnsi" w:hAnsi="Tahoma" w:cs="Tahoma"/>
                  <w:color w:val="0000FF"/>
                  <w:sz w:val="16"/>
                  <w:szCs w:val="16"/>
                  <w:lang w:eastAsia="en-US"/>
                </w:rPr>
                <w:t>&lt;**&gt;</w:t>
              </w:r>
            </w:hyperlink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293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2)</w:t>
            </w:r>
          </w:p>
        </w:tc>
        <w:tc>
          <w:tcPr>
            <w:tcW w:w="2211" w:type="dxa"/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567" w:type="dxa"/>
            <w:tcBorders>
              <w:bottom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3" w:name="Par538"/>
      <w:bookmarkEnd w:id="23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Опекун,     который    является    родителем   или    усыновителем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совершеннолетнего подопечного, являющегося инвалидом с детства, совместно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ним  проживающим  и воспитывавшим его с рождения (момента усыновления) и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до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достижения  им  возраста  восемнадцати  лет,  вправе  не  включать  в отчет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сведения о расходовании им сумм, зачисляемых на отдельный номинальный счет,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открытый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опекуном.   Орган   опеки   и   попечительства  при  обнаружении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ненадлежащего  исполнения  этим  опекуном  обязанностей по охране имущества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совершеннолетнего  подопечного  и  управлению  имуществом совершеннолетнего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подопечного  вправе  потребовать  от  этого  опекуна представления отчета 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хранении,  об  использовании  имущества  совершеннолетнего подопечного и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об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управлении  этим  имуществом  за предыдущие периоды, содержащего сведения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</w:t>
      </w:r>
      <w:proofErr w:type="gramEnd"/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расходовании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этим опекуном сумм, зачисляемых на отдельный номинальный счет,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открытый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опекуном.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4" w:name="Par551"/>
      <w:bookmarkEnd w:id="24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&lt;**&gt; Указываются сведения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произведенных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за счет средств  подопечного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расходах</w:t>
      </w:r>
      <w:proofErr w:type="gramEnd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на питание, предметы первой необходимости и прочие мелкие бытовые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нужды.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5" w:name="Par555"/>
      <w:bookmarkEnd w:id="25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   Сведения   об   уплате          налогов            на   имущество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совершеннолетнего недееспособного гражданина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BA6868" w:rsidRPr="00BA686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N </w:t>
            </w:r>
            <w:proofErr w:type="spellStart"/>
            <w:proofErr w:type="gram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Дата уплаты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Наименование, номер и дата платежного документа</w:t>
            </w:r>
          </w:p>
        </w:tc>
      </w:tr>
      <w:tr w:rsidR="00BA6868" w:rsidRPr="00BA686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A6868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4</w:t>
            </w:r>
          </w:p>
        </w:tc>
      </w:tr>
      <w:tr w:rsidR="00BA6868" w:rsidRPr="00BA686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  <w:tr w:rsidR="00BA6868" w:rsidRPr="00BA686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8" w:rsidRPr="00BA6868" w:rsidRDefault="00BA6868" w:rsidP="00BA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</w:p>
        </w:tc>
      </w:tr>
    </w:tbl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   настоящему   отчету   прилагаются  копии  документов,  указанных  </w:t>
      </w:r>
      <w:proofErr w:type="gramStart"/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</w:p>
    <w:p w:rsidR="00BA6868" w:rsidRPr="00BA6868" w:rsidRDefault="000D5C4E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hyperlink w:anchor="Par30" w:history="1">
        <w:proofErr w:type="gramStart"/>
        <w:r w:rsidR="00BA6868"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подпунктах</w:t>
        </w:r>
        <w:proofErr w:type="gramEnd"/>
        <w:r w:rsidR="00BA6868"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 xml:space="preserve"> 1.1</w:t>
        </w:r>
      </w:hyperlink>
      <w:r w:rsidR="00BA6868"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- </w:t>
      </w:r>
      <w:hyperlink w:anchor="Par196" w:history="1">
        <w:r w:rsidR="00BA6868"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1.3</w:t>
        </w:r>
      </w:hyperlink>
      <w:r w:rsidR="00BA6868"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</w:t>
      </w:r>
      <w:hyperlink w:anchor="Par243" w:history="1">
        <w:r w:rsidR="00BA6868"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1.4.1</w:t>
        </w:r>
      </w:hyperlink>
      <w:r w:rsidR="00BA6868"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и </w:t>
      </w:r>
      <w:hyperlink w:anchor="Par283" w:history="1">
        <w:r w:rsidR="00BA6868"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1.4.2</w:t>
        </w:r>
      </w:hyperlink>
      <w:r w:rsidR="00BA6868"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</w:t>
      </w:r>
      <w:hyperlink w:anchor="Par324" w:history="1">
        <w:r w:rsidR="00BA6868"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пунктах 2</w:t>
        </w:r>
      </w:hyperlink>
      <w:r w:rsidR="00BA6868"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- </w:t>
      </w:r>
      <w:hyperlink w:anchor="Par555" w:history="1">
        <w:r w:rsidR="00BA6868" w:rsidRPr="00BA6868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6</w:t>
        </w:r>
      </w:hyperlink>
      <w:r w:rsidR="00BA6868"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, на __________ листах.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Опекун ________________________ _______________________________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(подпись)               (расшифровка подписи)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A6868">
        <w:rPr>
          <w:rFonts w:ascii="Courier New" w:eastAsiaTheme="minorHAnsi" w:hAnsi="Courier New" w:cs="Courier New"/>
          <w:sz w:val="20"/>
          <w:szCs w:val="20"/>
          <w:lang w:eastAsia="en-US"/>
        </w:rPr>
        <w:t>"  " ______________ 20__ г.</w:t>
      </w: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BA6868" w:rsidRPr="00BA6868" w:rsidRDefault="00BA6868" w:rsidP="00BA6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</w:p>
    <w:sectPr w:rsidR="00BA6868" w:rsidRPr="00BA6868" w:rsidSect="007D36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3674"/>
    <w:rsid w:val="00045FF5"/>
    <w:rsid w:val="000D5C4E"/>
    <w:rsid w:val="00171D45"/>
    <w:rsid w:val="0026124B"/>
    <w:rsid w:val="00392A10"/>
    <w:rsid w:val="003E4610"/>
    <w:rsid w:val="00452696"/>
    <w:rsid w:val="0045496F"/>
    <w:rsid w:val="004672AD"/>
    <w:rsid w:val="0052136E"/>
    <w:rsid w:val="005E6BFD"/>
    <w:rsid w:val="007D3674"/>
    <w:rsid w:val="008E5006"/>
    <w:rsid w:val="00941B7B"/>
    <w:rsid w:val="009A322F"/>
    <w:rsid w:val="00B63BE9"/>
    <w:rsid w:val="00BA6868"/>
    <w:rsid w:val="00C02672"/>
    <w:rsid w:val="00DC12D5"/>
    <w:rsid w:val="00DD19B9"/>
    <w:rsid w:val="00F9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74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7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67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8424BD646FBF5B573890BB1EE386588D4AECEAECAB6A3E257979EF5B3888058FDE17538F2985E3A28DAF21483692E80CEF7E0CB0A6CDTAJDF" TargetMode="External"/><Relationship Id="rId4" Type="http://schemas.openxmlformats.org/officeDocument/2006/relationships/hyperlink" Target="consultantplus://offline/ref=6A8424BD646FBF5B573890BB1EE386588C42ECE9E3AF6A3E257979EF5B3888058FDE17568C2BD7BAED8CF364152593E10CED7F13TB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Serk</cp:lastModifiedBy>
  <cp:revision>2</cp:revision>
  <cp:lastPrinted>2021-01-22T08:28:00Z</cp:lastPrinted>
  <dcterms:created xsi:type="dcterms:W3CDTF">2021-12-07T13:18:00Z</dcterms:created>
  <dcterms:modified xsi:type="dcterms:W3CDTF">2021-12-07T13:18:00Z</dcterms:modified>
</cp:coreProperties>
</file>